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8D4" w:rsidRPr="008648D4" w:rsidRDefault="008648D4" w:rsidP="008648D4">
      <w:pPr>
        <w:spacing w:after="0" w:line="240" w:lineRule="auto"/>
        <w:jc w:val="center"/>
        <w:rPr>
          <w:rFonts w:ascii="Times New Roman" w:hAnsi="Times New Roman" w:cs="Times New Roman"/>
          <w:b/>
          <w:sz w:val="32"/>
          <w:szCs w:val="32"/>
          <w:lang w:val="kk-KZ"/>
        </w:rPr>
      </w:pPr>
      <w:r w:rsidRPr="008648D4">
        <w:rPr>
          <w:rFonts w:ascii="Times New Roman" w:hAnsi="Times New Roman" w:cs="Times New Roman"/>
          <w:b/>
          <w:sz w:val="32"/>
          <w:szCs w:val="32"/>
          <w:lang w:val="kk-KZ"/>
        </w:rPr>
        <w:t xml:space="preserve"> </w:t>
      </w:r>
      <w:r w:rsidRPr="008648D4">
        <w:rPr>
          <w:rFonts w:ascii="Times New Roman" w:hAnsi="Times New Roman" w:cs="Times New Roman"/>
          <w:b/>
          <w:sz w:val="32"/>
          <w:szCs w:val="32"/>
          <w:lang w:val="kk-KZ"/>
        </w:rPr>
        <w:t>«Ойнай отырып тәрбиелейміз, дамытамыз, үйретеміз»</w:t>
      </w:r>
    </w:p>
    <w:p w:rsidR="008648D4" w:rsidRPr="008648D4" w:rsidRDefault="008648D4" w:rsidP="008648D4">
      <w:pPr>
        <w:spacing w:after="0" w:line="240" w:lineRule="auto"/>
        <w:jc w:val="both"/>
        <w:rPr>
          <w:rFonts w:ascii="Times New Roman" w:hAnsi="Times New Roman" w:cs="Times New Roman"/>
          <w:sz w:val="28"/>
          <w:szCs w:val="28"/>
          <w:lang w:val="kk-KZ"/>
        </w:rPr>
      </w:pP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b/>
          <w:sz w:val="28"/>
          <w:szCs w:val="28"/>
          <w:lang w:val="kk-KZ"/>
        </w:rPr>
        <w:t>Ойын</w:t>
      </w:r>
      <w:r w:rsidRPr="008648D4">
        <w:rPr>
          <w:rFonts w:ascii="Times New Roman" w:hAnsi="Times New Roman" w:cs="Times New Roman"/>
          <w:sz w:val="28"/>
          <w:szCs w:val="28"/>
          <w:lang w:val="kk-KZ"/>
        </w:rPr>
        <w:t xml:space="preserve"> – мектеп жасына дейінгі балаларды тәрбиелеу мен оқытудың маңызды құралдарының бірі. Ойын баланың қоршаған ортаны тану тәсілі болып табылады. Шынында да, ойын барысында бала физикалық тұрғыда дамиды, оның тапқырлығы, еңбекқорлығы, бастамашылдығы қалыптасады.</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Ойын арқылы тәрбиеші балалардың сенсорлық тәрбиесін жүзеге асырады, танымдық үдерістерін (қызығушылық, қарапайым құбылыстар арасындағы байланыстарды түсіну және т.б.) дамытады. Ойын ойлау, сөйлеу, қиял, есте сақтау қабілеттерін дамытуға, қоршаған өмір туралы түсініктерін кеңейтіп, бекітуге ықпал етеді.</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Ойын мектеп жасына дейінгі балалардың жетекші іс-әрекеті болғандықтан, балабақшада оны оқу іс-әрекетінде, режимдік сәттерде және балалардың өз бетінше іс-әрекетінде кеңінен қолдануға болады.</w:t>
      </w:r>
    </w:p>
    <w:p w:rsidR="008648D4" w:rsidRPr="008648D4" w:rsidRDefault="008648D4" w:rsidP="008648D4">
      <w:pPr>
        <w:spacing w:after="0" w:line="240" w:lineRule="auto"/>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Ойын түрлері әртүрлі: үстел үсті ойындары, сюжеттік-рөлдік ойындар, қимылды ойындар, саусақ ойындары. Олардың әрқайсысы баланың белгілі бір дағдыларын дамытады.</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Қимылды ойындарды көбіне далада ойнаған дұрыс: олар ептілікті, зейінді, қимылдың шапшаңдығын, жалпы қозғалыс белсенділігін дамытады.</w:t>
      </w:r>
    </w:p>
    <w:p w:rsidR="008648D4" w:rsidRPr="008648D4" w:rsidRDefault="008648D4" w:rsidP="008648D4">
      <w:pPr>
        <w:spacing w:after="0" w:line="240" w:lineRule="auto"/>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Үстел үсті ойындары ұсақ қол моторикасын, ойлау мен есте сақтауды дамытады, бөлісе білуді, жеңілуге үйренуді, зейінділікті, логикалық және бейнелі ойлауды қалыптастырады, басқа ойыншылармен қарым-қатынас жасауға, ережелерге бағынуға үйретеді.</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Сюжеттік-рөлдік ойындар әлеуметтік қарым-қатынастарды, зейінді, ойлауды дамытады.</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Саусақ ойындары баланың миын дамытады, сөйлеу тілінің дамуын ынталандырады, шығармашылық қабілеті мен қиялын арттырады. Қарапайым қимылдар тек қолдағы емес, бүкіл денедегі бұлшық еттердің босаңсуына көмектеседі. Сонымен қатар көптеген дыбыстардың дұрыс айтылуын жақсартады.</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Әрбір ата-ана баласының ойнай білуін және ойынды жақсы көруін қалайды. Бір ойынмен ғана шектелмей, әртүрлі ойындарды ойнағанын қалайды. Ал баланың ойыншықтары көп бола тұра, олармен ойнағысы келмесе немесе ойнай алмаса, біз қатты қынжыламыз.</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Балаларға ата-ана керек. Баламен бірге ойнаңыз! Сіздің көмегіңізбен ол ойыншықтармен ойнауды, ақылды әрі мәнді ойындарды үйренеді. Егер сіз балаңызбен ойнасаңыз, ол «ойнау қызық», «анам (әкем) менімен бірге ойнағанды ұнатады» деп сезінеді. Бұл оның өзін-өзі бағалауын арттырып, ойынға деген сүйіспеншілігін дамытады. Сонымен қатар ойын – балаңызды жақсырақ танудың, оның қызығушылықтарын ашудың тамаша жолы.</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Бірінші және ең басты қағида – баламен ойнайтын адам ойыннан өзі де ләззат алуы керек. Егер бала ата-ананың ойынды ықылассыз ойнап отырғанын көрсе, ол «ойын қызық емес екен» немесе «менімен ойнау қызық емес шығар» деп ойлауы мүмкін. Бұл – біз қаламайтын жағдай.</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lastRenderedPageBreak/>
        <w:t>❀</w:t>
      </w:r>
      <w:r w:rsidRPr="008648D4">
        <w:rPr>
          <w:rFonts w:ascii="Times New Roman" w:hAnsi="Times New Roman" w:cs="Times New Roman"/>
          <w:sz w:val="28"/>
          <w:szCs w:val="28"/>
          <w:lang w:val="kk-KZ"/>
        </w:rPr>
        <w:t xml:space="preserve"> Екінші қағида – баланы жалықтырмаңыз. Егер бала бір нәрсе жасап, оны «тікұшақ» деп атаса, ал ол сіздің ойыңыздағы тікұшаққа ұқсамаса, оны түзетпеңіз, «дұрыс емес» деп айтпаңыз. Сіз өзіңіз тікұшақты қалағаныңызша жасап, «қазір бізде екі тікұшақ болды» деп қуаныңыз. Осылайша баланы ренжітпей, дұрыс үлгі де көрсетесіз.</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Егер бала бір нәрсені дұрыс істемесе, «былай емес, былай істеу керек» демей, оның әрекетін байқатпай бағыттауға тырысыңыз.</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Сондай-ақ баладан үнемі «бұл қандай түс?», «мұнда неше қарындаш бар?» деп сұрай бермеңіз, егер оның жауап бергісі келмей тұрғаны байқалса. Мұндай жағдайда өзіңізбен өзіңіз сөйлескендей болыңыз: «Аюға сары шалбар кигізейік». Ол өзі жауап бергісі келгенде ғана сұрақ қоя аласыз.</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Егер бала тапсырманы орындай алмаса, демек сіз оның даму деңгейін асыра бағалап отырсыз. Үзіліс жасаңыз, кейінірек жеңілірек тапсырмадан бастаңыз. Ең дұрысы – баланың өзі тапсырманы таңдай алуы. Оны асықтырмаңыз. Жаңа ойынды өз ережесімен емес, өз қалауынша ойнағысы келсе, оған мүмкіндік беріңіз.</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Үшінші қағида – қиялдаңыз. Егер бала ойынға қызығушылығын жоғалта бастаса, бір ойынды тастап кетпей, қызықтыруға тырысыңыз. Мысалы, машиналармен ойнап отырсыз, бала жалығып кетті. Сонда сіз: «Қызыл машина жылап келеді: менің үйім қайда?» десеңіз, бала бірден қызығып, гаражға машиналарды ғана емес, басқа ойыншықтарды да реттеп қояды.</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Төртінші қағида – баланы қиялдауға үйретіңіз. Қарапайым текшелерден кеме жасауға, оларды Солтүстік полюске арналған азық-түлік немесе ормандағы пикникке арналған отын деп елестетуге болады.</w:t>
      </w:r>
    </w:p>
    <w:p w:rsidR="008648D4" w:rsidRPr="008648D4" w:rsidRDefault="008648D4" w:rsidP="008648D4">
      <w:pPr>
        <w:spacing w:after="0" w:line="240" w:lineRule="auto"/>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t>Сурет салу да қиялды дамытуға себеп. Бала сары түспен шимайлап отырса, сіз: «Қандай үлкен апельсин!» деп қуанасыз. Келесіде көк сызықтар жаңбыр немесе қарға айналады. Бала өз суретінің мағынасы бар екенін сезінеді.</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Бесінші қағида – бала лайық болғанда мақтаңыз. Бала істеген ісінің ата-анасына ұнайтынын сезінгенде қатты қуанады.</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Алтыншы қағида – тек қыздарға немесе тек ұлдарға арналған ойындар болмайды. Қуыршақ та, машина да, құрастырғыш та барлық балаға керек.</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Жетінші қағида – баланы не қызықтырса, соған мүмкіндік беріңіз. Кейбір балалар бір ғана нәрсеге әуес болады. Мысалы, тек машиналармен ойнағысы келеді. Онда қиялды қосыңыз: машинамен «Бразилияға баруға» немесе қуыршақпен «зоопаркке баруға» болады.</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Сегізінші қағида – ойыншықтарды ұқыпты сақтау. Егер ойыншықтар шашылып, сынып жатса, бала ойнағысы келмейді. Баланы ойыншықтарды жинауға үйрету керек. Бұл – заттарға ұқыпты қараудың бастауы. Оны ойын түрінде бірге жинаған дұрыс.</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Тоғызыншы қағида – жиі «ревизия» жасап тұрыңыз: сынған ойыншықтарды алып тастаңыз, бала жасы өтіп кеткен ойындарды жинаңыз.</w:t>
      </w:r>
    </w:p>
    <w:p w:rsidR="008648D4"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Segoe UI Symbol" w:hAnsi="Segoe UI Symbol" w:cs="Segoe UI Symbol"/>
          <w:sz w:val="28"/>
          <w:szCs w:val="28"/>
          <w:lang w:val="kk-KZ"/>
        </w:rPr>
        <w:t>❀</w:t>
      </w:r>
      <w:r w:rsidRPr="008648D4">
        <w:rPr>
          <w:rFonts w:ascii="Times New Roman" w:hAnsi="Times New Roman" w:cs="Times New Roman"/>
          <w:sz w:val="28"/>
          <w:szCs w:val="28"/>
          <w:lang w:val="kk-KZ"/>
        </w:rPr>
        <w:t xml:space="preserve"> Оныншы қағида – ойындардың алуан түрлілігі. Музыка, өнер, математика, тіл, география сияқты түрлі бағыттағы ойындар болуы керек. Бірақ баланың жас ерекшелігін ескеріңіз және оған ұнамайтын нәрсені зорлап үйретпеңіз.</w:t>
      </w:r>
    </w:p>
    <w:p w:rsidR="00A010F3" w:rsidRPr="008648D4" w:rsidRDefault="008648D4" w:rsidP="008648D4">
      <w:pPr>
        <w:spacing w:after="0" w:line="240" w:lineRule="auto"/>
        <w:ind w:firstLine="708"/>
        <w:jc w:val="both"/>
        <w:rPr>
          <w:rFonts w:ascii="Times New Roman" w:hAnsi="Times New Roman" w:cs="Times New Roman"/>
          <w:sz w:val="28"/>
          <w:szCs w:val="28"/>
          <w:lang w:val="kk-KZ"/>
        </w:rPr>
      </w:pPr>
      <w:r w:rsidRPr="008648D4">
        <w:rPr>
          <w:rFonts w:ascii="Times New Roman" w:hAnsi="Times New Roman" w:cs="Times New Roman"/>
          <w:sz w:val="28"/>
          <w:szCs w:val="28"/>
          <w:lang w:val="kk-KZ"/>
        </w:rPr>
        <w:lastRenderedPageBreak/>
        <w:t>Өз бетінше ойын. Егер балаңыз жалғыз ойнауды онша ұнатпаса, асықпаңыз. Ол сізбен бірге болғысы келеді. Бірақ ойнауды үйренген бала біртіндеп өз бетінше де ойнай бастайды. Уақыт өте сіз диванға отырып кітап оқи аласыз, ал бала ойнап жатады. Кейде кеңес беріп, кейде мақтап қою жеткілікті болады.</w:t>
      </w:r>
    </w:p>
    <w:p w:rsidR="008648D4" w:rsidRPr="008648D4" w:rsidRDefault="008648D4" w:rsidP="008648D4">
      <w:pPr>
        <w:spacing w:after="0" w:line="240" w:lineRule="auto"/>
        <w:jc w:val="both"/>
        <w:rPr>
          <w:rFonts w:ascii="Times New Roman" w:hAnsi="Times New Roman" w:cs="Times New Roman"/>
          <w:sz w:val="28"/>
          <w:szCs w:val="28"/>
          <w:lang w:val="kk-KZ"/>
        </w:rPr>
      </w:pPr>
      <w:r w:rsidRPr="008648D4">
        <w:rPr>
          <w:rFonts w:ascii="Times New Roman" w:hAnsi="Times New Roman" w:cs="Times New Roman"/>
          <w:noProof/>
          <w:sz w:val="28"/>
          <w:szCs w:val="28"/>
          <w:lang w:val="kk-KZ" w:eastAsia="ru-RU"/>
        </w:rPr>
        <w:drawing>
          <wp:anchor distT="0" distB="0" distL="114300" distR="114300" simplePos="0" relativeHeight="251659264" behindDoc="0" locked="0" layoutInCell="1" allowOverlap="1" wp14:anchorId="6ED6D2D2" wp14:editId="4262B17C">
            <wp:simplePos x="0" y="0"/>
            <wp:positionH relativeFrom="column">
              <wp:posOffset>-322580</wp:posOffset>
            </wp:positionH>
            <wp:positionV relativeFrom="paragraph">
              <wp:posOffset>167640</wp:posOffset>
            </wp:positionV>
            <wp:extent cx="2603115" cy="1936463"/>
            <wp:effectExtent l="0" t="0" r="6985" b="6985"/>
            <wp:wrapNone/>
            <wp:docPr id="4" name="Рисунок 3" descr="inyMPRFByPdEo7sUV5HLNXZA8iATnZ8pNHVQjpWy0Wmg-GWVEUFZXPYZrLQQQ4pLrVZDKZgx6oJn4Kgck2Ot3Ff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yMPRFByPdEo7sUV5HLNXZA8iATnZ8pNHVQjpWy0Wmg-GWVEUFZXPYZrLQQQ4pLrVZDKZgx6oJn4Kgck2Ot3Ffh.jpg"/>
                    <pic:cNvPicPr/>
                  </pic:nvPicPr>
                  <pic:blipFill rotWithShape="1">
                    <a:blip r:embed="rId4" cstate="print"/>
                    <a:srcRect t="31617" r="22070" b="24870"/>
                    <a:stretch/>
                  </pic:blipFill>
                  <pic:spPr bwMode="auto">
                    <a:xfrm>
                      <a:off x="0" y="0"/>
                      <a:ext cx="2603115" cy="19364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648D4" w:rsidRPr="008648D4" w:rsidRDefault="008648D4" w:rsidP="008648D4">
      <w:pPr>
        <w:spacing w:after="0" w:line="240" w:lineRule="auto"/>
        <w:jc w:val="both"/>
        <w:rPr>
          <w:rFonts w:ascii="Times New Roman" w:hAnsi="Times New Roman" w:cs="Times New Roman"/>
          <w:sz w:val="28"/>
          <w:szCs w:val="28"/>
          <w:lang w:val="kk-KZ"/>
        </w:rPr>
      </w:pPr>
      <w:r w:rsidRPr="008648D4">
        <w:rPr>
          <w:rFonts w:ascii="Times New Roman" w:hAnsi="Times New Roman" w:cs="Times New Roman"/>
          <w:b/>
          <w:bCs/>
          <w:iCs/>
          <w:noProof/>
          <w:sz w:val="28"/>
          <w:szCs w:val="28"/>
          <w:lang w:val="kk-KZ" w:eastAsia="ru-RU"/>
        </w:rPr>
        <w:drawing>
          <wp:anchor distT="0" distB="0" distL="114300" distR="114300" simplePos="0" relativeHeight="251663360" behindDoc="1" locked="0" layoutInCell="1" allowOverlap="1" wp14:anchorId="18B51E70" wp14:editId="775D5F2A">
            <wp:simplePos x="0" y="0"/>
            <wp:positionH relativeFrom="column">
              <wp:posOffset>1697990</wp:posOffset>
            </wp:positionH>
            <wp:positionV relativeFrom="paragraph">
              <wp:posOffset>2191385</wp:posOffset>
            </wp:positionV>
            <wp:extent cx="2581275" cy="2349500"/>
            <wp:effectExtent l="0" t="0" r="0" b="0"/>
            <wp:wrapTight wrapText="bothSides">
              <wp:wrapPolygon edited="0">
                <wp:start x="0" y="0"/>
                <wp:lineTo x="0" y="21366"/>
                <wp:lineTo x="21042" y="21366"/>
                <wp:lineTo x="21042" y="0"/>
                <wp:lineTo x="0" y="0"/>
              </wp:wrapPolygon>
            </wp:wrapTight>
            <wp:docPr id="2" name="Рисунок 1" descr="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jpg"/>
                    <pic:cNvPicPr/>
                  </pic:nvPicPr>
                  <pic:blipFill rotWithShape="1">
                    <a:blip r:embed="rId5" cstate="print"/>
                    <a:srcRect l="3927" t="28944" r="-3927" b="2716"/>
                    <a:stretch/>
                  </pic:blipFill>
                  <pic:spPr bwMode="auto">
                    <a:xfrm>
                      <a:off x="0" y="0"/>
                      <a:ext cx="2581275" cy="234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48D4">
        <w:rPr>
          <w:rFonts w:ascii="Times New Roman" w:eastAsia="MS Mincho" w:hAnsi="Times New Roman" w:cs="Times New Roman"/>
          <w:noProof/>
          <w:sz w:val="28"/>
          <w:szCs w:val="28"/>
          <w:lang w:val="kk-KZ" w:eastAsia="ru-RU"/>
        </w:rPr>
        <w:drawing>
          <wp:anchor distT="0" distB="0" distL="114300" distR="114300" simplePos="0" relativeHeight="251661312" behindDoc="0" locked="0" layoutInCell="1" allowOverlap="1" wp14:anchorId="3B1E642C" wp14:editId="17F5D02B">
            <wp:simplePos x="0" y="0"/>
            <wp:positionH relativeFrom="column">
              <wp:posOffset>3331845</wp:posOffset>
            </wp:positionH>
            <wp:positionV relativeFrom="paragraph">
              <wp:posOffset>20320</wp:posOffset>
            </wp:positionV>
            <wp:extent cx="2495124" cy="1771015"/>
            <wp:effectExtent l="0" t="0" r="635" b="635"/>
            <wp:wrapNone/>
            <wp:docPr id="3" name="Рисунок 2"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rotWithShape="1">
                    <a:blip r:embed="rId6" cstate="print"/>
                    <a:srcRect l="10561" t="32973" r="5535" b="22405"/>
                    <a:stretch/>
                  </pic:blipFill>
                  <pic:spPr bwMode="auto">
                    <a:xfrm>
                      <a:off x="0" y="0"/>
                      <a:ext cx="2495124" cy="1771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48D4">
        <w:rPr>
          <w:rFonts w:ascii="Times New Roman" w:hAnsi="Times New Roman" w:cs="Times New Roman"/>
          <w:sz w:val="28"/>
          <w:szCs w:val="28"/>
          <w:lang w:val="kk-KZ"/>
        </w:rPr>
        <w:t xml:space="preserve">  </w:t>
      </w:r>
      <w:bookmarkStart w:id="0" w:name="_GoBack"/>
      <w:bookmarkEnd w:id="0"/>
    </w:p>
    <w:sectPr w:rsidR="008648D4" w:rsidRPr="008648D4" w:rsidSect="008648D4">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C0"/>
    <w:rsid w:val="003E5AC0"/>
    <w:rsid w:val="008648D4"/>
    <w:rsid w:val="00A01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2787B-3F67-4291-8F6B-550819A18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859</Words>
  <Characters>4900</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2026-01-21T05:19:00Z</dcterms:created>
  <dcterms:modified xsi:type="dcterms:W3CDTF">2026-01-21T05:22:00Z</dcterms:modified>
</cp:coreProperties>
</file>