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7C9A3" w14:textId="77777777" w:rsidR="00D46810" w:rsidRDefault="00D46810"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361E030D"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60B54AD1" w14:textId="16F8B3BC" w:rsidR="00D14476" w:rsidRPr="00D14476" w:rsidRDefault="00D14476" w:rsidP="004B28AB">
      <w:pPr>
        <w:spacing w:after="0" w:line="259" w:lineRule="auto"/>
        <w:jc w:val="both"/>
        <w:rPr>
          <w:rFonts w:ascii="Times New Roman" w:hAnsi="Times New Roman" w:cs="Times New Roman"/>
          <w:sz w:val="28"/>
          <w:szCs w:val="28"/>
          <w:lang w:val="kk-KZ"/>
        </w:rPr>
      </w:pPr>
      <w:r w:rsidRPr="00D14476">
        <w:rPr>
          <w:rFonts w:ascii="Times New Roman" w:hAnsi="Times New Roman" w:cs="Times New Roman"/>
          <w:sz w:val="28"/>
          <w:szCs w:val="28"/>
          <w:lang w:val="kk-KZ"/>
        </w:rPr>
        <w:t>Орналасқан жері(мекен-жайы): 1000</w:t>
      </w:r>
      <w:r w:rsidR="00655FD4">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sidR="00953B75">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 63, телефон +7 (705)301-93-33.</w:t>
      </w:r>
    </w:p>
    <w:p w14:paraId="2604151C" w14:textId="77777777" w:rsidR="00D14476" w:rsidRPr="00D14476" w:rsidRDefault="00D14476" w:rsidP="004B28AB">
      <w:pPr>
        <w:spacing w:after="0" w:line="259" w:lineRule="auto"/>
        <w:jc w:val="both"/>
        <w:rPr>
          <w:rFonts w:ascii="Times New Roman" w:hAnsi="Times New Roman" w:cs="Times New Roman"/>
          <w:sz w:val="28"/>
          <w:szCs w:val="28"/>
          <w:lang w:val="kk-KZ"/>
        </w:rPr>
      </w:pPr>
    </w:p>
    <w:p w14:paraId="74AC5CD3" w14:textId="41901EE6"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bookmarkEnd w:id="0"/>
    <w:p w14:paraId="6B503A10" w14:textId="50FE32AC" w:rsidR="00D14476" w:rsidRPr="00655FD4" w:rsidRDefault="004B28AB" w:rsidP="004B28AB">
      <w:pPr>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ЖАЛПЫ </w:t>
      </w:r>
      <w:r w:rsidR="00D14476" w:rsidRPr="00655FD4">
        <w:rPr>
          <w:rFonts w:ascii="Times New Roman" w:hAnsi="Times New Roman" w:cs="Times New Roman"/>
          <w:b/>
          <w:color w:val="000000"/>
          <w:sz w:val="28"/>
          <w:szCs w:val="28"/>
          <w:lang w:val="kk-KZ"/>
        </w:rPr>
        <w:t>БӨЛІМ МЕҢГЕРУШІСІ (</w:t>
      </w:r>
      <w:r>
        <w:rPr>
          <w:rFonts w:ascii="Times New Roman" w:hAnsi="Times New Roman" w:cs="Times New Roman"/>
          <w:b/>
          <w:color w:val="000000"/>
          <w:sz w:val="28"/>
          <w:szCs w:val="28"/>
          <w:lang w:val="kk-KZ"/>
        </w:rPr>
        <w:t>1</w:t>
      </w:r>
      <w:r w:rsidR="00D14476" w:rsidRPr="00655FD4">
        <w:rPr>
          <w:rFonts w:ascii="Times New Roman" w:hAnsi="Times New Roman" w:cs="Times New Roman"/>
          <w:b/>
          <w:color w:val="000000"/>
          <w:sz w:val="28"/>
          <w:szCs w:val="28"/>
          <w:lang w:val="kk-KZ"/>
        </w:rPr>
        <w:t xml:space="preserve"> СТ.)</w:t>
      </w:r>
    </w:p>
    <w:p w14:paraId="69A15BAF" w14:textId="42EAD783"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1C9762CE" w14:textId="77777777" w:rsidR="004733D7" w:rsidRDefault="004733D7" w:rsidP="004B28AB">
      <w:pPr>
        <w:spacing w:after="0" w:line="240" w:lineRule="auto"/>
        <w:jc w:val="both"/>
        <w:rPr>
          <w:rFonts w:ascii="Times New Roman" w:hAnsi="Times New Roman" w:cs="Times New Roman"/>
          <w:bCs/>
          <w:sz w:val="28"/>
          <w:szCs w:val="28"/>
          <w:lang w:val="kk-KZ"/>
        </w:rPr>
      </w:pPr>
      <w:r w:rsidRPr="004733D7">
        <w:rPr>
          <w:rFonts w:ascii="Times New Roman" w:hAnsi="Times New Roman" w:cs="Times New Roman"/>
          <w:bCs/>
          <w:sz w:val="28"/>
          <w:szCs w:val="28"/>
          <w:lang w:val="kk-KZ"/>
        </w:rPr>
        <w:t>бұқаралық іс-шараларды, ұжымдық және ойын байланысын өткізеді;</w:t>
      </w:r>
    </w:p>
    <w:p w14:paraId="6F2FB36B" w14:textId="77777777" w:rsidR="0052149E" w:rsidRDefault="0052149E" w:rsidP="004B28AB">
      <w:pPr>
        <w:spacing w:after="0" w:line="240" w:lineRule="auto"/>
        <w:jc w:val="both"/>
        <w:rPr>
          <w:rFonts w:ascii="Times New Roman" w:hAnsi="Times New Roman" w:cs="Times New Roman"/>
          <w:bCs/>
          <w:sz w:val="28"/>
          <w:szCs w:val="28"/>
          <w:lang w:val="kk-KZ"/>
        </w:rPr>
      </w:pPr>
      <w:r w:rsidRPr="0052149E">
        <w:rPr>
          <w:rFonts w:ascii="Times New Roman" w:hAnsi="Times New Roman" w:cs="Times New Roman"/>
          <w:bCs/>
          <w:sz w:val="28"/>
          <w:szCs w:val="28"/>
          <w:lang w:val="kk-KZ"/>
        </w:rPr>
        <w:t>білім беру ұйымдарында қойылымдар ұйымдастырады, ойын-сауық кештерін және басқа да бос уақытты өткізеді;</w:t>
      </w:r>
    </w:p>
    <w:p w14:paraId="29EEFEE5" w14:textId="3F5D0904"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балалардың ұжымдық бос уақытының сценарийлерін, тақырыптық бағдарламаларын, ойын нысандарын әзірлеуге және жасауға қатысады;</w:t>
      </w:r>
    </w:p>
    <w:p w14:paraId="4E2B1C87"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өткізілетін іс-шараларды көркемдік безендіруге, музыкалық сүйемелдеуге қатысады;</w:t>
      </w:r>
    </w:p>
    <w:p w14:paraId="66F23471"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дарынды және талантты білім алушыларды, оның ішінде даму мүмкіндігі шектеулі балаларды қолдайды;</w:t>
      </w:r>
    </w:p>
    <w:p w14:paraId="74D2C53D"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білім алушылардың, тәрбиеленушілердің мәдени-бұқаралық іс-шараларға қатысуын ұйымдастырады;</w:t>
      </w:r>
    </w:p>
    <w:p w14:paraId="54E5AE7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еңбек қауіпсіздігі және еңбекті қорғау, өртке қарсы қорғау жөніндегі қағидалардың сақталуын қамтамасыз етеді;</w:t>
      </w:r>
    </w:p>
    <w:p w14:paraId="0A630E6F"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оқу процесі кезінде балалардың өмірі мен денсаулығын қорғау үшін жағдай жасауды қамтамасыз етеді;</w:t>
      </w:r>
    </w:p>
    <w:p w14:paraId="152D6DD3"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кәсіби біліктілігін арттырады;</w:t>
      </w:r>
    </w:p>
    <w:p w14:paraId="0ADB05A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ата-аналарға және оларды алмастыратын адамдарға, сондай-ақ педагогтарға консультациялық көмек көрсетеді;</w:t>
      </w:r>
    </w:p>
    <w:p w14:paraId="411D9D5B" w14:textId="3862334E" w:rsid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әдістемелік кеңестердің, бірлестіктердің, семинарлардың, конференциялардың, педагогикалық қауымдастықтардың қызметіне қатысады.</w:t>
      </w:r>
    </w:p>
    <w:p w14:paraId="2A570D94" w14:textId="77777777" w:rsidR="00D70C9F" w:rsidRDefault="00D70C9F" w:rsidP="004B28AB">
      <w:pPr>
        <w:spacing w:after="0" w:line="240" w:lineRule="auto"/>
        <w:jc w:val="both"/>
        <w:rPr>
          <w:rFonts w:ascii="Times New Roman" w:hAnsi="Times New Roman" w:cs="Times New Roman"/>
          <w:bCs/>
          <w:sz w:val="28"/>
          <w:szCs w:val="28"/>
          <w:lang w:val="kk-KZ"/>
        </w:rPr>
      </w:pPr>
    </w:p>
    <w:p w14:paraId="603E6774" w14:textId="00AF49BC" w:rsidR="00D70C9F" w:rsidRPr="00D70C9F" w:rsidRDefault="00D14476" w:rsidP="004B28AB">
      <w:pPr>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5FBBC1FD" w14:textId="01BC472E"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Қазақстан Республикасының Конституциясын, Қазақстан Республикасының Еңбек кодексін,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Білім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Педагог мәртебесі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Баланың құқықтары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Сыбайлас жемқорлыққа қарсы іс-қимыл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тілдер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Қазақстан Республикасының Заңдарын және білім беру мәселелері жөніндегі өзге де нормативтік құқықтық актілерді; </w:t>
      </w:r>
    </w:p>
    <w:p w14:paraId="3E996F2C" w14:textId="7D271774"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педагогика, психология негіздері; педагогикалық этика нормалары;</w:t>
      </w:r>
    </w:p>
    <w:p w14:paraId="145C0E15" w14:textId="77777777"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білім беру және мәдени-ағарту жұмысы мәселелері бойынша жоғары тұрған органдардың басшылық құжаттары;</w:t>
      </w:r>
    </w:p>
    <w:p w14:paraId="2C860A76"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өнер тарихы мен теориясының негіздері; ойындар мен ойын-сауықтардың пайда болуы мен тарихы, олардың әлеуметтік-психологиялық және педагогикалық функциялары; </w:t>
      </w:r>
    </w:p>
    <w:p w14:paraId="0180976E" w14:textId="689162BE"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аудиторияны жандандыру, адамдарды ұжымдық ойын қарым-қатынасына тарту тәсілдері; </w:t>
      </w:r>
    </w:p>
    <w:p w14:paraId="5B631234"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lastRenderedPageBreak/>
        <w:t xml:space="preserve">жаппай ойын-сауық іс-шараларының драмалық құрылысы; </w:t>
      </w:r>
    </w:p>
    <w:p w14:paraId="5843E8E0"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балалар санатына арналған ойын репертуары, ойын репертуары; </w:t>
      </w:r>
    </w:p>
    <w:p w14:paraId="69304DD7"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мәдени ұйымдастырушылардың инновациялық жұмыс тәжірибесі; </w:t>
      </w:r>
    </w:p>
    <w:p w14:paraId="110F5CF5" w14:textId="5FAC6AC4"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экономика негіздері, еңбек қауіпсіздігі және еңбекті қорғау ережелері, санитарлық ережелер мен нормалар.</w:t>
      </w:r>
    </w:p>
    <w:p w14:paraId="08EE9633" w14:textId="0A41E2A4" w:rsidR="00D70C9F" w:rsidRDefault="00D70C9F" w:rsidP="004B28AB">
      <w:pPr>
        <w:spacing w:after="0" w:line="240" w:lineRule="auto"/>
        <w:jc w:val="both"/>
        <w:rPr>
          <w:rFonts w:ascii="Times New Roman" w:hAnsi="Times New Roman" w:cs="Times New Roman"/>
          <w:color w:val="000000"/>
          <w:sz w:val="28"/>
          <w:szCs w:val="28"/>
          <w:lang w:val="kk-KZ"/>
        </w:rPr>
      </w:pPr>
    </w:p>
    <w:p w14:paraId="6F4A0DB9" w14:textId="7488C741" w:rsidR="00D70C9F" w:rsidRPr="00D14476" w:rsidRDefault="00D70C9F" w:rsidP="004B28AB">
      <w:pPr>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19702B2C" w14:textId="77777777" w:rsidR="00D70C9F" w:rsidRDefault="00D70C9F" w:rsidP="004B28AB">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 xml:space="preserve">Біліктілікке қойылатын талаптар: жоғары және (немесе) жоғары оқу орнынан кейінгі педагогикалық білім немесе техникалық және кәсіптік білім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педагог-шебер үшін мамандық бойынша жұмыс өтілі – 5 жыл; </w:t>
      </w:r>
    </w:p>
    <w:p w14:paraId="40C53E60" w14:textId="475AD8EF" w:rsidR="00D70C9F" w:rsidRPr="00D46810" w:rsidRDefault="00D70C9F" w:rsidP="00BC43A7">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46810">
        <w:rPr>
          <w:rFonts w:ascii="Times New Roman" w:eastAsia="Times New Roman" w:hAnsi="Times New Roman" w:cs="Times New Roman"/>
          <w:color w:val="000000"/>
          <w:kern w:val="0"/>
          <w:sz w:val="28"/>
          <w:szCs w:val="28"/>
          <w:lang w:val="kk-KZ"/>
          <w14:ligatures w14:val="none"/>
        </w:rPr>
        <w:t>және (немесе) біліктіліктің орта немесе жоғары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5581B58" w14:textId="401DC7B9"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587FC2D4" w14:textId="03411375" w:rsidR="00D70C9F" w:rsidRPr="00D70C9F" w:rsidRDefault="00D70C9F" w:rsidP="004B28AB">
      <w:pPr>
        <w:shd w:val="clear" w:color="auto" w:fill="FFFFFF"/>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p w14:paraId="24FE26F4" w14:textId="292DA8D1"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1)</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жалпы талаптарға, сондай-ақ: балалармен мәдени-бұқаралық жұмыстың ұйымдастырушылық нысандарын пайдалану; тәрбие процесінде оң нәтижелерді қамтамасыз ету; әдістемелік бірлестіктердің жұмысына қатысу; </w:t>
      </w:r>
    </w:p>
    <w:p w14:paraId="5183EC5B" w14:textId="6082E130"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2)</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педагог-сарапшы</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талаптарға, сондай-ақ: тәрбие жұмысын талдау әдістемелерін, балалармен мәдени-бұқаралық жұмыстың ұйымдастырушылық нысандарын пайдалану; оларға сараланған көзқарасты ескере отырып, балалар мен жасөспірімдерді тәрбиелеу әдістемесін өз бетінше әзірлеу; жұмыста озық педагогикалық тәжірибені пайдалану;</w:t>
      </w:r>
    </w:p>
    <w:p w14:paraId="5E1A3B96" w14:textId="19189E70"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3)</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педагог-сарапшы</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білім беру саласындағы өзекті мәселелерді әзірлеу бойынша шығармашылық топтарға жетекшілік ету; өз жұмысында озық педагогикалық тәжірибені және оқыту мен тәрбиелеудің инновациялық технологияларын пайдалану; </w:t>
      </w:r>
    </w:p>
    <w:p w14:paraId="44C2ACD6" w14:textId="7F1CA4E6"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4)</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педагог-шебер</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шығармашылық топтарға жетекшілік ету; облыстық оқу-әдістемелік кеңес пен РУМС мақұлдаған әдістемелік материалдардың болуы.</w:t>
      </w:r>
    </w:p>
    <w:p w14:paraId="3C114736" w14:textId="7DE5B93B"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71000BB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0985B91E" w14:textId="72941FAE"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AA0D5E" w14:textId="77777777"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DD5CC96" w14:textId="7EE23673" w:rsid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74FC659" w14:textId="77777777" w:rsidR="00042D3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3CFC6F6" w14:textId="6A1B5A1C"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75108FEC" w14:textId="4985EB94"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1" w:name="_GoBack"/>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096877">
        <w:rPr>
          <w:rFonts w:ascii="Times New Roman" w:eastAsia="Times New Roman" w:hAnsi="Times New Roman" w:cs="Times New Roman"/>
          <w:b/>
          <w:kern w:val="0"/>
          <w:sz w:val="28"/>
          <w:szCs w:val="28"/>
          <w:lang w:val="kk-KZ"/>
          <w14:ligatures w14:val="none"/>
        </w:rPr>
        <w:t>26</w:t>
      </w:r>
      <w:r w:rsidRPr="00D70C9F">
        <w:rPr>
          <w:rFonts w:ascii="Times New Roman" w:eastAsia="Times New Roman" w:hAnsi="Times New Roman" w:cs="Times New Roman"/>
          <w:b/>
          <w:kern w:val="0"/>
          <w:sz w:val="28"/>
          <w:szCs w:val="28"/>
          <w:lang w:val="kk-KZ"/>
          <w14:ligatures w14:val="none"/>
        </w:rPr>
        <w:t>.</w:t>
      </w:r>
      <w:r w:rsidR="002A0D14">
        <w:rPr>
          <w:rFonts w:ascii="Times New Roman" w:eastAsia="Times New Roman" w:hAnsi="Times New Roman" w:cs="Times New Roman"/>
          <w:b/>
          <w:kern w:val="0"/>
          <w:sz w:val="28"/>
          <w:szCs w:val="28"/>
          <w:lang w:val="kk-KZ"/>
          <w14:ligatures w14:val="none"/>
        </w:rPr>
        <w:t>11</w:t>
      </w:r>
      <w:r w:rsidRPr="00D70C9F">
        <w:rPr>
          <w:rFonts w:ascii="Times New Roman" w:eastAsia="Times New Roman" w:hAnsi="Times New Roman" w:cs="Times New Roman"/>
          <w:b/>
          <w:kern w:val="0"/>
          <w:sz w:val="28"/>
          <w:szCs w:val="28"/>
          <w:lang w:val="kk-KZ"/>
          <w14:ligatures w14:val="none"/>
        </w:rPr>
        <w:t>.2025 ж. 09.00 сағат.</w:t>
      </w:r>
    </w:p>
    <w:p w14:paraId="51E5D5A9" w14:textId="74BC979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096877">
        <w:rPr>
          <w:rFonts w:ascii="Times New Roman" w:eastAsia="Times New Roman" w:hAnsi="Times New Roman" w:cs="Times New Roman"/>
          <w:b/>
          <w:kern w:val="0"/>
          <w:sz w:val="28"/>
          <w:szCs w:val="28"/>
          <w:lang w:val="kk-KZ"/>
          <w14:ligatures w14:val="none"/>
        </w:rPr>
        <w:t>04</w:t>
      </w:r>
      <w:r w:rsidRPr="00D70C9F">
        <w:rPr>
          <w:rFonts w:ascii="Times New Roman" w:eastAsia="Times New Roman" w:hAnsi="Times New Roman" w:cs="Times New Roman"/>
          <w:b/>
          <w:kern w:val="0"/>
          <w:sz w:val="28"/>
          <w:szCs w:val="28"/>
          <w:lang w:val="kk-KZ"/>
          <w14:ligatures w14:val="none"/>
        </w:rPr>
        <w:t>.</w:t>
      </w:r>
      <w:r w:rsidR="002A0D14">
        <w:rPr>
          <w:rFonts w:ascii="Times New Roman" w:eastAsia="Times New Roman" w:hAnsi="Times New Roman" w:cs="Times New Roman"/>
          <w:b/>
          <w:kern w:val="0"/>
          <w:sz w:val="28"/>
          <w:szCs w:val="28"/>
          <w:lang w:val="kk-KZ"/>
          <w14:ligatures w14:val="none"/>
        </w:rPr>
        <w:t>1</w:t>
      </w:r>
      <w:r w:rsidR="00096877">
        <w:rPr>
          <w:rFonts w:ascii="Times New Roman" w:eastAsia="Times New Roman" w:hAnsi="Times New Roman" w:cs="Times New Roman"/>
          <w:b/>
          <w:kern w:val="0"/>
          <w:sz w:val="28"/>
          <w:szCs w:val="28"/>
          <w:lang w:val="kk-KZ"/>
          <w14:ligatures w14:val="none"/>
        </w:rPr>
        <w:t>2</w:t>
      </w:r>
      <w:r w:rsidRPr="00D70C9F">
        <w:rPr>
          <w:rFonts w:ascii="Times New Roman" w:eastAsia="Times New Roman" w:hAnsi="Times New Roman" w:cs="Times New Roman"/>
          <w:b/>
          <w:kern w:val="0"/>
          <w:sz w:val="28"/>
          <w:szCs w:val="28"/>
          <w:lang w:val="kk-KZ"/>
          <w14:ligatures w14:val="none"/>
        </w:rPr>
        <w:t>.2025 ж. 18.00 сағ.</w:t>
      </w:r>
    </w:p>
    <w:bookmarkEnd w:id="1"/>
    <w:p w14:paraId="09F29E7D" w14:textId="3BB6DC14"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D4D7D50" w14:textId="10CD2275"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8AFA56B" w14:textId="7569B536"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359D36C" w14:textId="5810CB59"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Sect="004B28AB">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096877"/>
    <w:rsid w:val="002A0D14"/>
    <w:rsid w:val="004733D7"/>
    <w:rsid w:val="004B28AB"/>
    <w:rsid w:val="0052149E"/>
    <w:rsid w:val="00655FD4"/>
    <w:rsid w:val="00821FC0"/>
    <w:rsid w:val="00953B75"/>
    <w:rsid w:val="00D044BE"/>
    <w:rsid w:val="00D14476"/>
    <w:rsid w:val="00D46810"/>
    <w:rsid w:val="00D70C9F"/>
    <w:rsid w:val="00DA11E4"/>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1411</Words>
  <Characters>8046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19</cp:revision>
  <dcterms:created xsi:type="dcterms:W3CDTF">2025-05-19T04:29:00Z</dcterms:created>
  <dcterms:modified xsi:type="dcterms:W3CDTF">2025-11-26T06:29:00Z</dcterms:modified>
</cp:coreProperties>
</file>