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6B2A423E" w14:textId="07AAF473" w:rsidR="00A16288" w:rsidRDefault="00F920B1" w:rsidP="00F920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A16288">
        <w:rPr>
          <w:rFonts w:ascii="Times New Roman" w:hAnsi="Times New Roman" w:cs="Times New Roman"/>
          <w:sz w:val="28"/>
          <w:szCs w:val="28"/>
        </w:rPr>
        <w:t>«А</w:t>
      </w:r>
      <w:r w:rsidR="00E1044F">
        <w:rPr>
          <w:rFonts w:ascii="Times New Roman" w:hAnsi="Times New Roman" w:cs="Times New Roman"/>
          <w:b/>
          <w:sz w:val="28"/>
          <w:szCs w:val="28"/>
          <w:lang w:val="kk-KZ"/>
        </w:rPr>
        <w:t>нглийск</w:t>
      </w:r>
      <w:r w:rsidR="00A16288">
        <w:rPr>
          <w:rFonts w:ascii="Times New Roman" w:hAnsi="Times New Roman" w:cs="Times New Roman"/>
          <w:b/>
          <w:sz w:val="28"/>
          <w:szCs w:val="28"/>
          <w:lang w:val="kk-KZ"/>
        </w:rPr>
        <w:t>ий</w:t>
      </w:r>
      <w:r w:rsidR="00E1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</w:t>
      </w:r>
      <w:r w:rsidR="00A162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E32FE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E1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D2A06A0" w14:textId="59B0B55B" w:rsidR="004447FF" w:rsidRPr="00F5578B" w:rsidRDefault="00F920B1" w:rsidP="00F920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21AA760B" w14:textId="77777777" w:rsidR="00602C89" w:rsidRDefault="00602C89" w:rsidP="00602C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237F3CF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6351C530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5306A1E5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407DB7C4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31FFB16C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3946403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57198E56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0A7660B9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7A6946C3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33CC9177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49F547FD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61D792DE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262A4650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3ED8219C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048E408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604D5EBE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13387C9D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911417D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260A49EE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73C2EA21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179CD67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76DBA0F6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62BAFD7E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3A9BBBFE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87C45D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4C30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223AD9EF" w14:textId="77777777" w:rsidR="00602C89" w:rsidRPr="00F5578B" w:rsidRDefault="00602C89" w:rsidP="00602C8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C75900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AE312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7DA0DBC4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F1BE14C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0B9ED417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673B21A9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62875025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7C1A900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2144EA9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001A7573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12187E45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50B0C71A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28D314D5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4D2FA02" w14:textId="77777777" w:rsidR="00602C89" w:rsidRPr="00F5578B" w:rsidRDefault="00602C89" w:rsidP="00602C8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CCDF544" w14:textId="77777777" w:rsidR="00602C89" w:rsidRPr="00F5578B" w:rsidRDefault="00602C89" w:rsidP="00602C8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34472A0A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92490AF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ACF5540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7F06639E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3328AFD7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3AEEA64B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706E6741" w14:textId="77777777" w:rsidR="00602C89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567C2AEA" w14:textId="77777777" w:rsidR="00602C89" w:rsidRPr="00E1044F" w:rsidRDefault="00602C89" w:rsidP="00602C8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7487280C" w14:textId="77777777" w:rsidR="00602C89" w:rsidRPr="00F5578B" w:rsidRDefault="00602C89" w:rsidP="00602C89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00185AC9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415F7F6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7A7569C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39B244A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0700E4C2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854A664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28021D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89F3B4E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4FB2DF1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1C25B20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6D2B7841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7B13AEB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52E130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39CBC38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EEDB7E3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0B46FEE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6EFF5" w14:textId="77777777" w:rsidR="00602C89" w:rsidRPr="000142F7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27A02C1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46C8875C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5FDAAD1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3F8ED7F6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5FFCF82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21C89195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2685D56D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7597755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3E43F5AF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50351383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F3A79BC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215CDF6A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02F3AF3E" w14:textId="77777777" w:rsidR="00602C89" w:rsidRPr="00CB4042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599686CF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BE9042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FB13BBE" w14:textId="11E24789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Дата и время начала приема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0</w:t>
      </w:r>
      <w:r w:rsidR="00E32FEE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D1787E"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09.00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ч.</w:t>
      </w:r>
    </w:p>
    <w:p w14:paraId="7D4DED51" w14:textId="6140F6A6" w:rsidR="00602C89" w:rsidRPr="00230BA3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E32FEE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787E">
        <w:rPr>
          <w:rFonts w:ascii="Times New Roman" w:hAnsi="Times New Roman" w:cs="Times New Roman"/>
          <w:b/>
          <w:bCs/>
          <w:sz w:val="28"/>
          <w:szCs w:val="28"/>
        </w:rPr>
        <w:t>10</w:t>
      </w:r>
      <w:bookmarkStart w:id="0" w:name="_GoBack"/>
      <w:bookmarkEnd w:id="0"/>
      <w:r w:rsidRPr="00F5578B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г. 18.00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14:paraId="5657E5EA" w14:textId="3652CDB5" w:rsidR="00D87BE5" w:rsidRPr="00230BA3" w:rsidRDefault="00D87BE5" w:rsidP="00602C8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02C89"/>
    <w:rsid w:val="00633E5B"/>
    <w:rsid w:val="00636A04"/>
    <w:rsid w:val="00643915"/>
    <w:rsid w:val="00656F2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16288"/>
    <w:rsid w:val="00AB3F0A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945E9"/>
    <w:rsid w:val="00CE7F17"/>
    <w:rsid w:val="00CF4049"/>
    <w:rsid w:val="00D02834"/>
    <w:rsid w:val="00D1787E"/>
    <w:rsid w:val="00D20813"/>
    <w:rsid w:val="00D40C59"/>
    <w:rsid w:val="00D42FDE"/>
    <w:rsid w:val="00D44F31"/>
    <w:rsid w:val="00D87BE5"/>
    <w:rsid w:val="00E0395A"/>
    <w:rsid w:val="00E1044F"/>
    <w:rsid w:val="00E32FEE"/>
    <w:rsid w:val="00E6635F"/>
    <w:rsid w:val="00E710F8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28</cp:revision>
  <dcterms:created xsi:type="dcterms:W3CDTF">2025-01-27T04:54:00Z</dcterms:created>
  <dcterms:modified xsi:type="dcterms:W3CDTF">2025-10-08T10:25:00Z</dcterms:modified>
</cp:coreProperties>
</file>