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0000001" w14:textId="6398E088" w:rsidR="00BA1B82" w:rsidRDefault="00000000">
      <w:pPr>
        <w:spacing w:line="240" w:lineRule="auto"/>
        <w:ind w:firstLine="720"/>
        <w:jc w:val="center"/>
        <w:rPr>
          <w:rFonts w:ascii="Times New Roman" w:eastAsia="Times New Roman" w:hAnsi="Times New Roman" w:cs="Times New Roman"/>
          <w:b/>
          <w:sz w:val="28"/>
          <w:szCs w:val="28"/>
        </w:rPr>
      </w:pPr>
      <w:r>
        <w:rPr>
          <w:rFonts w:ascii="Times New Roman" w:eastAsia="Times New Roman" w:hAnsi="Times New Roman" w:cs="Times New Roman"/>
          <w:b/>
          <w:sz w:val="28"/>
          <w:szCs w:val="28"/>
        </w:rPr>
        <w:t>Миды қайта жүктеу: балаларға «ештеңе істемеу» не үшін керек?</w:t>
      </w:r>
      <w:r w:rsidR="000578BD" w:rsidRPr="000578BD">
        <w:rPr>
          <w:noProof/>
        </w:rPr>
        <w:t xml:space="preserve"> </w:t>
      </w:r>
    </w:p>
    <w:p w14:paraId="00000002" w14:textId="7AEAA6C8" w:rsidR="00BA1B82" w:rsidRDefault="000578BD">
      <w:pPr>
        <w:spacing w:line="240" w:lineRule="auto"/>
        <w:ind w:firstLine="720"/>
        <w:jc w:val="center"/>
        <w:rPr>
          <w:rFonts w:ascii="Times New Roman" w:eastAsia="Times New Roman" w:hAnsi="Times New Roman" w:cs="Times New Roman"/>
          <w:b/>
          <w:sz w:val="28"/>
          <w:szCs w:val="28"/>
        </w:rPr>
      </w:pPr>
      <w:r>
        <w:rPr>
          <w:noProof/>
        </w:rPr>
        <w:drawing>
          <wp:anchor distT="0" distB="0" distL="114300" distR="114300" simplePos="0" relativeHeight="251659264" behindDoc="0" locked="0" layoutInCell="1" allowOverlap="1" wp14:anchorId="35F594B0" wp14:editId="1342F309">
            <wp:simplePos x="0" y="0"/>
            <wp:positionH relativeFrom="column">
              <wp:posOffset>3533775</wp:posOffset>
            </wp:positionH>
            <wp:positionV relativeFrom="paragraph">
              <wp:posOffset>147955</wp:posOffset>
            </wp:positionV>
            <wp:extent cx="2438400" cy="1811655"/>
            <wp:effectExtent l="0" t="0" r="0" b="0"/>
            <wp:wrapThrough wrapText="bothSides">
              <wp:wrapPolygon edited="0">
                <wp:start x="8269" y="0"/>
                <wp:lineTo x="6244" y="909"/>
                <wp:lineTo x="2363" y="3180"/>
                <wp:lineTo x="1688" y="4997"/>
                <wp:lineTo x="338" y="7268"/>
                <wp:lineTo x="0" y="9539"/>
                <wp:lineTo x="0" y="12038"/>
                <wp:lineTo x="675" y="14763"/>
                <wp:lineTo x="675" y="14991"/>
                <wp:lineTo x="3038" y="18397"/>
                <wp:lineTo x="3206" y="19079"/>
                <wp:lineTo x="8100" y="21350"/>
                <wp:lineTo x="9450" y="21350"/>
                <wp:lineTo x="11981" y="21350"/>
                <wp:lineTo x="13331" y="21350"/>
                <wp:lineTo x="18225" y="19079"/>
                <wp:lineTo x="18394" y="18397"/>
                <wp:lineTo x="20756" y="14991"/>
                <wp:lineTo x="20756" y="14763"/>
                <wp:lineTo x="21431" y="12038"/>
                <wp:lineTo x="21431" y="9539"/>
                <wp:lineTo x="21263" y="7495"/>
                <wp:lineTo x="19744" y="4997"/>
                <wp:lineTo x="19238" y="3407"/>
                <wp:lineTo x="15188" y="909"/>
                <wp:lineTo x="13163" y="0"/>
                <wp:lineTo x="8269" y="0"/>
              </wp:wrapPolygon>
            </wp:wrapThrough>
            <wp:docPr id="126726644" name="Рисунок 1" descr="Picture backgroun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Picture background"/>
                    <pic:cNvPicPr>
                      <a:picLocks noChangeAspect="1" noChangeArrowheads="1"/>
                    </pic:cNvPicPr>
                  </pic:nvPicPr>
                  <pic:blipFill rotWithShape="1">
                    <a:blip r:embed="rId5">
                      <a:extLst>
                        <a:ext uri="{28A0092B-C50C-407E-A947-70E740481C1C}">
                          <a14:useLocalDpi xmlns:a14="http://schemas.microsoft.com/office/drawing/2010/main" val="0"/>
                        </a:ext>
                      </a:extLst>
                    </a:blip>
                    <a:srcRect l="14619" t="-1327"/>
                    <a:stretch>
                      <a:fillRect/>
                    </a:stretch>
                  </pic:blipFill>
                  <pic:spPr bwMode="auto">
                    <a:xfrm>
                      <a:off x="0" y="0"/>
                      <a:ext cx="2438400" cy="1811655"/>
                    </a:xfrm>
                    <a:prstGeom prst="ellipse">
                      <a:avLst/>
                    </a:prstGeom>
                    <a:ln>
                      <a:noFill/>
                    </a:ln>
                    <a:effectLst>
                      <a:softEdge rad="112500"/>
                    </a:effectLst>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00000003" w14:textId="77777777" w:rsidR="00BA1B82" w:rsidRDefault="00000000">
      <w:pPr>
        <w:spacing w:line="240" w:lineRule="auto"/>
        <w:ind w:firstLine="720"/>
        <w:jc w:val="both"/>
        <w:rPr>
          <w:rFonts w:ascii="Times New Roman" w:eastAsia="Times New Roman" w:hAnsi="Times New Roman" w:cs="Times New Roman"/>
          <w:color w:val="1F1F1F"/>
          <w:sz w:val="28"/>
          <w:szCs w:val="28"/>
        </w:rPr>
      </w:pPr>
      <w:r>
        <w:rPr>
          <w:rFonts w:ascii="Times New Roman" w:eastAsia="Times New Roman" w:hAnsi="Times New Roman" w:cs="Times New Roman"/>
          <w:sz w:val="28"/>
          <w:szCs w:val="28"/>
        </w:rPr>
        <w:t>Әр секунд есептелетін әлемде біз жай ғана әрекетсіздіктің құндылығын жиі ұмытып кетеміз. Біздің балалар тапсырмалар мен ойын-сауықтың шексіз ағынына батып жүр – бұның барлығы олардың нәзік психикасына ауыр жүк салады. Бұл жарыста қарапайым, бірақ өмірге қажетті — «ештеңе істемеу» атты қажеттілікті ұмыту оңай.</w:t>
      </w:r>
    </w:p>
    <w:p w14:paraId="00000004" w14:textId="77777777" w:rsidR="00BA1B82" w:rsidRDefault="00000000">
      <w:pPr>
        <w:spacing w:line="24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Бала тәрбиесіндегі «ештеңе істемеуді» қайта пайымдау. «Ештеңе істемеу» көбінесе жалқаулық немесе уақытты жоғалту ретінде қабылданады, бірақ бұл кезде балалар:</w:t>
      </w:r>
    </w:p>
    <w:p w14:paraId="00000005" w14:textId="77777777" w:rsidR="00BA1B82" w:rsidRDefault="00000000">
      <w:pPr>
        <w:spacing w:line="24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1) демалады және миын «қайта жүктейді»;</w:t>
      </w:r>
    </w:p>
    <w:p w14:paraId="00000006" w14:textId="77777777" w:rsidR="00BA1B82" w:rsidRDefault="00000000">
      <w:pPr>
        <w:spacing w:line="24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2) жаңа ақпаратты ойластырады және меңгереді;</w:t>
      </w:r>
    </w:p>
    <w:p w14:paraId="00000007" w14:textId="77777777" w:rsidR="00BA1B82" w:rsidRDefault="00000000">
      <w:pPr>
        <w:spacing w:line="24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3) шығармашылық қабілеттерін дамытады;</w:t>
      </w:r>
    </w:p>
    <w:p w14:paraId="7D8090C7" w14:textId="77777777" w:rsidR="000578BD" w:rsidRDefault="00000000" w:rsidP="000578BD">
      <w:pPr>
        <w:spacing w:line="240" w:lineRule="auto"/>
        <w:ind w:firstLine="720"/>
        <w:rPr>
          <w:rFonts w:ascii="Times New Roman" w:eastAsia="Times New Roman" w:hAnsi="Times New Roman" w:cs="Times New Roman"/>
          <w:b/>
          <w:sz w:val="28"/>
          <w:szCs w:val="28"/>
          <w:lang w:val="ru-RU"/>
        </w:rPr>
      </w:pPr>
      <w:r>
        <w:rPr>
          <w:rFonts w:ascii="Times New Roman" w:eastAsia="Times New Roman" w:hAnsi="Times New Roman" w:cs="Times New Roman"/>
          <w:sz w:val="28"/>
          <w:szCs w:val="28"/>
        </w:rPr>
        <w:t>4) эмоциялар және күйзеліспен күресуді үйренеді.</w:t>
      </w:r>
      <w:r>
        <w:rPr>
          <w:rFonts w:ascii="Times New Roman" w:eastAsia="Times New Roman" w:hAnsi="Times New Roman" w:cs="Times New Roman"/>
          <w:sz w:val="28"/>
          <w:szCs w:val="28"/>
        </w:rPr>
        <w:br/>
      </w:r>
    </w:p>
    <w:p w14:paraId="00000008" w14:textId="021512D8" w:rsidR="00BA1B82" w:rsidRDefault="00000000" w:rsidP="000578BD">
      <w:pPr>
        <w:spacing w:line="240" w:lineRule="auto"/>
        <w:ind w:firstLine="720"/>
        <w:jc w:val="center"/>
        <w:rPr>
          <w:rFonts w:ascii="Times New Roman" w:eastAsia="Times New Roman" w:hAnsi="Times New Roman" w:cs="Times New Roman"/>
          <w:b/>
          <w:sz w:val="28"/>
          <w:szCs w:val="28"/>
        </w:rPr>
      </w:pPr>
      <w:r>
        <w:rPr>
          <w:rFonts w:ascii="Times New Roman" w:eastAsia="Times New Roman" w:hAnsi="Times New Roman" w:cs="Times New Roman"/>
          <w:b/>
          <w:sz w:val="28"/>
          <w:szCs w:val="28"/>
        </w:rPr>
        <w:t>«Ештеңе істемеуге» ғылыми көзқарас</w:t>
      </w:r>
    </w:p>
    <w:p w14:paraId="00000009" w14:textId="77777777" w:rsidR="00BA1B82" w:rsidRDefault="00000000">
      <w:pPr>
        <w:spacing w:line="24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Көптеген зерттеулер «ештеңе істемеудің» ғылыми дәлелденген бірқатар артықшылықтары бар екенін көрсетті:</w:t>
      </w:r>
    </w:p>
    <w:p w14:paraId="0000000A" w14:textId="77777777" w:rsidR="00BA1B82" w:rsidRDefault="00000000">
      <w:pPr>
        <w:spacing w:line="240" w:lineRule="auto"/>
        <w:ind w:firstLine="720"/>
        <w:jc w:val="both"/>
        <w:rPr>
          <w:rFonts w:ascii="Times New Roman" w:eastAsia="Times New Roman" w:hAnsi="Times New Roman" w:cs="Times New Roman"/>
          <w:sz w:val="28"/>
          <w:szCs w:val="28"/>
          <w:highlight w:val="white"/>
        </w:rPr>
      </w:pPr>
      <w:r>
        <w:rPr>
          <w:rFonts w:ascii="Times New Roman" w:eastAsia="Times New Roman" w:hAnsi="Times New Roman" w:cs="Times New Roman"/>
          <w:sz w:val="28"/>
          <w:szCs w:val="28"/>
          <w:highlight w:val="white"/>
        </w:rPr>
        <w:t>1.Когнитивті функциялардың жақсаруы: есте сақтау, зейін, шоғырландыру.</w:t>
      </w:r>
    </w:p>
    <w:p w14:paraId="0000000B" w14:textId="77777777" w:rsidR="00BA1B82" w:rsidRDefault="00000000">
      <w:pPr>
        <w:spacing w:line="240" w:lineRule="auto"/>
        <w:ind w:firstLine="720"/>
        <w:jc w:val="both"/>
        <w:rPr>
          <w:rFonts w:ascii="Times New Roman" w:eastAsia="Times New Roman" w:hAnsi="Times New Roman" w:cs="Times New Roman"/>
          <w:sz w:val="28"/>
          <w:szCs w:val="28"/>
          <w:highlight w:val="white"/>
        </w:rPr>
      </w:pPr>
      <w:r>
        <w:rPr>
          <w:rFonts w:ascii="Times New Roman" w:eastAsia="Times New Roman" w:hAnsi="Times New Roman" w:cs="Times New Roman"/>
          <w:sz w:val="28"/>
          <w:szCs w:val="28"/>
          <w:highlight w:val="white"/>
        </w:rPr>
        <w:t>2.Шығармашылықты арттыру: «ештеңе істемейтін» уақыты бар балалар жаңа идеялар мен шешімдерді жиі жасай алады.</w:t>
      </w:r>
    </w:p>
    <w:p w14:paraId="0000000C" w14:textId="77777777" w:rsidR="00BA1B82" w:rsidRDefault="00000000">
      <w:pPr>
        <w:spacing w:line="240" w:lineRule="auto"/>
        <w:ind w:firstLine="720"/>
        <w:jc w:val="both"/>
        <w:rPr>
          <w:rFonts w:ascii="Times New Roman" w:eastAsia="Times New Roman" w:hAnsi="Times New Roman" w:cs="Times New Roman"/>
          <w:sz w:val="28"/>
          <w:szCs w:val="28"/>
          <w:highlight w:val="white"/>
        </w:rPr>
      </w:pPr>
      <w:r>
        <w:rPr>
          <w:rFonts w:ascii="Times New Roman" w:eastAsia="Times New Roman" w:hAnsi="Times New Roman" w:cs="Times New Roman"/>
          <w:sz w:val="28"/>
          <w:szCs w:val="28"/>
          <w:highlight w:val="white"/>
        </w:rPr>
        <w:t>3.Күйзеліс деңгейін төмендету: «ештеңе істемеу» баланың демалуына және ақыл-ой күшін қалпына келтіруге көмектеседі.</w:t>
      </w:r>
    </w:p>
    <w:p w14:paraId="0000000D" w14:textId="77777777" w:rsidR="00BA1B82" w:rsidRDefault="00000000">
      <w:pPr>
        <w:spacing w:line="240" w:lineRule="auto"/>
        <w:ind w:firstLine="720"/>
        <w:jc w:val="both"/>
        <w:rPr>
          <w:rFonts w:ascii="Times New Roman" w:eastAsia="Times New Roman" w:hAnsi="Times New Roman" w:cs="Times New Roman"/>
          <w:sz w:val="28"/>
          <w:szCs w:val="28"/>
          <w:highlight w:val="white"/>
        </w:rPr>
      </w:pPr>
      <w:r>
        <w:rPr>
          <w:rFonts w:ascii="Times New Roman" w:eastAsia="Times New Roman" w:hAnsi="Times New Roman" w:cs="Times New Roman"/>
          <w:sz w:val="28"/>
          <w:szCs w:val="28"/>
          <w:highlight w:val="white"/>
        </w:rPr>
        <w:t>4.Иммунитетті нығайту: зерттеулер көрсеткендей, демалуға жеткілікті уақыты бар балалар суық тиіп ауырып қалуға бейім емес.</w:t>
      </w:r>
    </w:p>
    <w:p w14:paraId="0000000E" w14:textId="77777777" w:rsidR="00BA1B82" w:rsidRDefault="00000000">
      <w:pPr>
        <w:spacing w:line="240" w:lineRule="auto"/>
        <w:ind w:firstLine="720"/>
        <w:jc w:val="both"/>
        <w:rPr>
          <w:rFonts w:ascii="Times New Roman" w:eastAsia="Times New Roman" w:hAnsi="Times New Roman" w:cs="Times New Roman"/>
          <w:i/>
          <w:color w:val="1F1F1F"/>
          <w:sz w:val="28"/>
          <w:szCs w:val="28"/>
          <w:highlight w:val="white"/>
        </w:rPr>
      </w:pPr>
      <w:r>
        <w:rPr>
          <w:rFonts w:ascii="Times New Roman" w:eastAsia="Times New Roman" w:hAnsi="Times New Roman" w:cs="Times New Roman"/>
          <w:i/>
          <w:color w:val="1F1F1F"/>
          <w:sz w:val="28"/>
          <w:szCs w:val="28"/>
          <w:highlight w:val="white"/>
        </w:rPr>
        <w:t>Көптеген ғылыми жаңалықтар дәл осы «ештеңе істемеген» сәттерде жасалды. Мысалы, Архимед өзінің әйгілі жаңалығын ваннада жатып ашты.</w:t>
      </w:r>
    </w:p>
    <w:p w14:paraId="0000000F" w14:textId="6CABC4EB" w:rsidR="00BA1B82" w:rsidRDefault="00000000" w:rsidP="000578BD">
      <w:pPr>
        <w:spacing w:line="240" w:lineRule="auto"/>
        <w:jc w:val="center"/>
        <w:rPr>
          <w:rFonts w:ascii="Times New Roman" w:eastAsia="Times New Roman" w:hAnsi="Times New Roman" w:cs="Times New Roman"/>
          <w:b/>
          <w:sz w:val="28"/>
          <w:szCs w:val="28"/>
          <w:highlight w:val="white"/>
        </w:rPr>
      </w:pPr>
      <w:r>
        <w:rPr>
          <w:rFonts w:ascii="Times New Roman" w:eastAsia="Times New Roman" w:hAnsi="Times New Roman" w:cs="Times New Roman"/>
          <w:b/>
          <w:sz w:val="28"/>
          <w:szCs w:val="28"/>
          <w:highlight w:val="white"/>
        </w:rPr>
        <w:t>«Ештеңе істемеудің» ми белсенділігіне әсері</w:t>
      </w:r>
    </w:p>
    <w:p w14:paraId="00000010" w14:textId="14AE49DC" w:rsidR="00BA1B82" w:rsidRDefault="000578BD">
      <w:pPr>
        <w:spacing w:line="240" w:lineRule="auto"/>
        <w:ind w:firstLine="720"/>
        <w:jc w:val="both"/>
        <w:rPr>
          <w:rFonts w:ascii="Times New Roman" w:eastAsia="Times New Roman" w:hAnsi="Times New Roman" w:cs="Times New Roman"/>
          <w:sz w:val="28"/>
          <w:szCs w:val="28"/>
          <w:highlight w:val="white"/>
        </w:rPr>
      </w:pPr>
      <w:r>
        <w:rPr>
          <w:noProof/>
        </w:rPr>
        <w:drawing>
          <wp:anchor distT="0" distB="0" distL="114300" distR="114300" simplePos="0" relativeHeight="251661312" behindDoc="0" locked="0" layoutInCell="1" allowOverlap="1" wp14:anchorId="669EBD1C" wp14:editId="13F83AFF">
            <wp:simplePos x="0" y="0"/>
            <wp:positionH relativeFrom="column">
              <wp:posOffset>76200</wp:posOffset>
            </wp:positionH>
            <wp:positionV relativeFrom="paragraph">
              <wp:posOffset>214630</wp:posOffset>
            </wp:positionV>
            <wp:extent cx="2545715" cy="1562100"/>
            <wp:effectExtent l="0" t="0" r="6985" b="0"/>
            <wp:wrapThrough wrapText="bothSides">
              <wp:wrapPolygon edited="0">
                <wp:start x="8082" y="0"/>
                <wp:lineTo x="6304" y="790"/>
                <wp:lineTo x="1940" y="3688"/>
                <wp:lineTo x="1293" y="5532"/>
                <wp:lineTo x="0" y="8429"/>
                <wp:lineTo x="0" y="11327"/>
                <wp:lineTo x="162" y="13434"/>
                <wp:lineTo x="1940" y="17122"/>
                <wp:lineTo x="2101" y="18176"/>
                <wp:lineTo x="7759" y="21337"/>
                <wp:lineTo x="9375" y="21337"/>
                <wp:lineTo x="12123" y="21337"/>
                <wp:lineTo x="13901" y="21337"/>
                <wp:lineTo x="19396" y="18176"/>
                <wp:lineTo x="21336" y="12907"/>
                <wp:lineTo x="21498" y="11327"/>
                <wp:lineTo x="21498" y="8429"/>
                <wp:lineTo x="20205" y="5532"/>
                <wp:lineTo x="19720" y="3688"/>
                <wp:lineTo x="15194" y="790"/>
                <wp:lineTo x="13416" y="0"/>
                <wp:lineTo x="8082" y="0"/>
              </wp:wrapPolygon>
            </wp:wrapThrough>
            <wp:docPr id="2142070234" name="Рисунок 2" descr="Picture backgroun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Picture background"/>
                    <pic:cNvPicPr>
                      <a:picLocks noChangeAspect="1" noChangeArrowheads="1"/>
                    </pic:cNvPicPr>
                  </pic:nvPicPr>
                  <pic:blipFill rotWithShape="1">
                    <a:blip r:embed="rId6" cstate="print">
                      <a:extLst>
                        <a:ext uri="{28A0092B-C50C-407E-A947-70E740481C1C}">
                          <a14:useLocalDpi xmlns:a14="http://schemas.microsoft.com/office/drawing/2010/main" val="0"/>
                        </a:ext>
                      </a:extLst>
                    </a:blip>
                    <a:srcRect l="5482" r="8628"/>
                    <a:stretch>
                      <a:fillRect/>
                    </a:stretch>
                  </pic:blipFill>
                  <pic:spPr bwMode="auto">
                    <a:xfrm>
                      <a:off x="0" y="0"/>
                      <a:ext cx="2545715" cy="1562100"/>
                    </a:xfrm>
                    <a:prstGeom prst="ellipse">
                      <a:avLst/>
                    </a:prstGeom>
                    <a:ln>
                      <a:noFill/>
                    </a:ln>
                    <a:effectLst>
                      <a:softEdge rad="112500"/>
                    </a:effectLst>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000000">
        <w:rPr>
          <w:rFonts w:ascii="Times New Roman" w:eastAsia="Times New Roman" w:hAnsi="Times New Roman" w:cs="Times New Roman"/>
          <w:sz w:val="28"/>
          <w:szCs w:val="28"/>
          <w:highlight w:val="white"/>
        </w:rPr>
        <w:t>Демалыс кезінде мидың маңызды аймақтары белсендіріледі.</w:t>
      </w:r>
    </w:p>
    <w:p w14:paraId="00000011" w14:textId="77777777" w:rsidR="00BA1B82" w:rsidRDefault="00000000">
      <w:pPr>
        <w:spacing w:line="240" w:lineRule="auto"/>
        <w:ind w:left="720"/>
        <w:jc w:val="both"/>
        <w:rPr>
          <w:rFonts w:ascii="Times New Roman" w:eastAsia="Times New Roman" w:hAnsi="Times New Roman" w:cs="Times New Roman"/>
          <w:sz w:val="28"/>
          <w:szCs w:val="28"/>
          <w:highlight w:val="white"/>
        </w:rPr>
      </w:pPr>
      <w:r>
        <w:rPr>
          <w:rFonts w:ascii="Times New Roman" w:eastAsia="Times New Roman" w:hAnsi="Times New Roman" w:cs="Times New Roman"/>
          <w:sz w:val="28"/>
          <w:szCs w:val="28"/>
          <w:highlight w:val="white"/>
        </w:rPr>
        <w:t>1. Еркін ойлау және ассоциациялар.</w:t>
      </w:r>
    </w:p>
    <w:p w14:paraId="00000012" w14:textId="77777777" w:rsidR="00BA1B82" w:rsidRDefault="00000000">
      <w:pPr>
        <w:spacing w:line="240" w:lineRule="auto"/>
        <w:ind w:left="720"/>
        <w:jc w:val="both"/>
        <w:rPr>
          <w:rFonts w:ascii="Times New Roman" w:eastAsia="Times New Roman" w:hAnsi="Times New Roman" w:cs="Times New Roman"/>
          <w:sz w:val="28"/>
          <w:szCs w:val="28"/>
          <w:highlight w:val="white"/>
        </w:rPr>
      </w:pPr>
      <w:r>
        <w:rPr>
          <w:rFonts w:ascii="Times New Roman" w:eastAsia="Times New Roman" w:hAnsi="Times New Roman" w:cs="Times New Roman"/>
          <w:sz w:val="28"/>
          <w:szCs w:val="28"/>
          <w:highlight w:val="white"/>
        </w:rPr>
        <w:t>2. Шығармашылық процесс.</w:t>
      </w:r>
    </w:p>
    <w:p w14:paraId="00000013" w14:textId="77777777" w:rsidR="00BA1B82" w:rsidRDefault="00000000">
      <w:pPr>
        <w:spacing w:line="240" w:lineRule="auto"/>
        <w:ind w:left="720"/>
        <w:jc w:val="both"/>
        <w:rPr>
          <w:rFonts w:ascii="Times New Roman" w:eastAsia="Times New Roman" w:hAnsi="Times New Roman" w:cs="Times New Roman"/>
          <w:sz w:val="28"/>
          <w:szCs w:val="28"/>
          <w:highlight w:val="white"/>
        </w:rPr>
      </w:pPr>
      <w:r>
        <w:rPr>
          <w:rFonts w:ascii="Times New Roman" w:eastAsia="Times New Roman" w:hAnsi="Times New Roman" w:cs="Times New Roman"/>
          <w:sz w:val="28"/>
          <w:szCs w:val="28"/>
          <w:highlight w:val="white"/>
        </w:rPr>
        <w:t>3. Эмпатия және өзін-өзі талдау.</w:t>
      </w:r>
    </w:p>
    <w:p w14:paraId="00000014" w14:textId="77777777" w:rsidR="00BA1B82" w:rsidRDefault="00000000">
      <w:pPr>
        <w:spacing w:line="240" w:lineRule="auto"/>
        <w:ind w:left="720"/>
        <w:jc w:val="both"/>
        <w:rPr>
          <w:rFonts w:ascii="Times New Roman" w:eastAsia="Times New Roman" w:hAnsi="Times New Roman" w:cs="Times New Roman"/>
          <w:sz w:val="28"/>
          <w:szCs w:val="28"/>
          <w:highlight w:val="white"/>
        </w:rPr>
      </w:pPr>
      <w:r>
        <w:rPr>
          <w:rFonts w:ascii="Times New Roman" w:eastAsia="Times New Roman" w:hAnsi="Times New Roman" w:cs="Times New Roman"/>
          <w:sz w:val="28"/>
          <w:szCs w:val="28"/>
          <w:highlight w:val="white"/>
        </w:rPr>
        <w:t>4. Нейрондық байланыстарды нығайту және қалыптастыру.</w:t>
      </w:r>
    </w:p>
    <w:p w14:paraId="00000015" w14:textId="77777777" w:rsidR="00BA1B82" w:rsidRPr="000578BD" w:rsidRDefault="00000000">
      <w:pPr>
        <w:spacing w:line="240" w:lineRule="auto"/>
        <w:jc w:val="both"/>
        <w:rPr>
          <w:rFonts w:ascii="Times New Roman" w:eastAsia="Times New Roman" w:hAnsi="Times New Roman" w:cs="Times New Roman"/>
          <w:bCs/>
          <w:sz w:val="28"/>
          <w:szCs w:val="28"/>
          <w:highlight w:val="white"/>
        </w:rPr>
      </w:pPr>
      <w:r w:rsidRPr="000578BD">
        <w:rPr>
          <w:rFonts w:ascii="Times New Roman" w:eastAsia="Times New Roman" w:hAnsi="Times New Roman" w:cs="Times New Roman"/>
          <w:bCs/>
          <w:sz w:val="28"/>
          <w:szCs w:val="28"/>
          <w:highlight w:val="white"/>
        </w:rPr>
        <w:t>«Ештеңе істемеу» мен үнемі ынталандырудың бір-біріне қарсылығы</w:t>
      </w:r>
    </w:p>
    <w:p w14:paraId="00000016" w14:textId="77777777" w:rsidR="00BA1B82" w:rsidRDefault="00000000">
      <w:pPr>
        <w:spacing w:line="240" w:lineRule="auto"/>
        <w:ind w:firstLine="720"/>
        <w:jc w:val="both"/>
        <w:rPr>
          <w:rFonts w:ascii="Times New Roman" w:eastAsia="Times New Roman" w:hAnsi="Times New Roman" w:cs="Times New Roman"/>
          <w:sz w:val="28"/>
          <w:szCs w:val="28"/>
          <w:highlight w:val="white"/>
        </w:rPr>
      </w:pPr>
      <w:r>
        <w:rPr>
          <w:rFonts w:ascii="Times New Roman" w:eastAsia="Times New Roman" w:hAnsi="Times New Roman" w:cs="Times New Roman"/>
          <w:sz w:val="28"/>
          <w:szCs w:val="28"/>
          <w:highlight w:val="white"/>
        </w:rPr>
        <w:lastRenderedPageBreak/>
        <w:t>Қазіргі балалар ақпараттық цунамиге ұшырайды: мультфильмдер, ойындар, әлеуметтік желілер. Ақпаратты үнемі тұтыну мыналарға әкелуі мүмкін:</w:t>
      </w:r>
    </w:p>
    <w:p w14:paraId="00000017" w14:textId="77777777" w:rsidR="00BA1B82" w:rsidRDefault="00000000">
      <w:pPr>
        <w:numPr>
          <w:ilvl w:val="0"/>
          <w:numId w:val="1"/>
        </w:numPr>
        <w:spacing w:line="240" w:lineRule="auto"/>
        <w:jc w:val="both"/>
        <w:rPr>
          <w:rFonts w:ascii="Times New Roman" w:eastAsia="Times New Roman" w:hAnsi="Times New Roman" w:cs="Times New Roman"/>
          <w:sz w:val="28"/>
          <w:szCs w:val="28"/>
          <w:highlight w:val="white"/>
        </w:rPr>
      </w:pPr>
      <w:r>
        <w:rPr>
          <w:rFonts w:ascii="Times New Roman" w:eastAsia="Times New Roman" w:hAnsi="Times New Roman" w:cs="Times New Roman"/>
          <w:sz w:val="28"/>
          <w:szCs w:val="28"/>
          <w:highlight w:val="white"/>
        </w:rPr>
        <w:t>мидың шамадан тыс жүктелуі және оның функцияларының нашарлауы;</w:t>
      </w:r>
    </w:p>
    <w:p w14:paraId="00000018" w14:textId="77777777" w:rsidR="00BA1B82" w:rsidRDefault="00000000">
      <w:pPr>
        <w:numPr>
          <w:ilvl w:val="0"/>
          <w:numId w:val="1"/>
        </w:numPr>
        <w:spacing w:line="240" w:lineRule="auto"/>
        <w:jc w:val="both"/>
        <w:rPr>
          <w:rFonts w:ascii="Times New Roman" w:eastAsia="Times New Roman" w:hAnsi="Times New Roman" w:cs="Times New Roman"/>
          <w:sz w:val="28"/>
          <w:szCs w:val="28"/>
          <w:highlight w:val="white"/>
        </w:rPr>
      </w:pPr>
      <w:r>
        <w:rPr>
          <w:rFonts w:ascii="Times New Roman" w:eastAsia="Times New Roman" w:hAnsi="Times New Roman" w:cs="Times New Roman"/>
          <w:sz w:val="28"/>
          <w:szCs w:val="28"/>
          <w:highlight w:val="white"/>
        </w:rPr>
        <w:t>зейін шоғырландыру қабілетінің төмендеуі;</w:t>
      </w:r>
    </w:p>
    <w:p w14:paraId="00000019" w14:textId="77777777" w:rsidR="00BA1B82" w:rsidRDefault="00000000">
      <w:pPr>
        <w:numPr>
          <w:ilvl w:val="0"/>
          <w:numId w:val="1"/>
        </w:numPr>
        <w:spacing w:line="240" w:lineRule="auto"/>
        <w:jc w:val="both"/>
        <w:rPr>
          <w:rFonts w:ascii="Times New Roman" w:eastAsia="Times New Roman" w:hAnsi="Times New Roman" w:cs="Times New Roman"/>
          <w:sz w:val="28"/>
          <w:szCs w:val="28"/>
          <w:highlight w:val="white"/>
        </w:rPr>
      </w:pPr>
      <w:r>
        <w:rPr>
          <w:rFonts w:ascii="Times New Roman" w:eastAsia="Times New Roman" w:hAnsi="Times New Roman" w:cs="Times New Roman"/>
          <w:sz w:val="28"/>
          <w:szCs w:val="28"/>
          <w:highlight w:val="white"/>
        </w:rPr>
        <w:t>ұйқының бұзылуы;</w:t>
      </w:r>
    </w:p>
    <w:p w14:paraId="0000001A" w14:textId="77777777" w:rsidR="00BA1B82" w:rsidRDefault="00000000">
      <w:pPr>
        <w:numPr>
          <w:ilvl w:val="0"/>
          <w:numId w:val="1"/>
        </w:numPr>
        <w:spacing w:line="240" w:lineRule="auto"/>
        <w:jc w:val="both"/>
        <w:rPr>
          <w:rFonts w:ascii="Times New Roman" w:eastAsia="Times New Roman" w:hAnsi="Times New Roman" w:cs="Times New Roman"/>
          <w:sz w:val="28"/>
          <w:szCs w:val="28"/>
          <w:highlight w:val="white"/>
        </w:rPr>
      </w:pPr>
      <w:r>
        <w:rPr>
          <w:rFonts w:ascii="Times New Roman" w:eastAsia="Times New Roman" w:hAnsi="Times New Roman" w:cs="Times New Roman"/>
          <w:sz w:val="28"/>
          <w:szCs w:val="28"/>
          <w:highlight w:val="white"/>
        </w:rPr>
        <w:t>шамадан тыс белсенділік пен ашуланшақтық.</w:t>
      </w:r>
    </w:p>
    <w:p w14:paraId="0000001B" w14:textId="77777777" w:rsidR="00BA1B82" w:rsidRDefault="00000000">
      <w:pPr>
        <w:spacing w:line="240" w:lineRule="auto"/>
        <w:ind w:firstLine="720"/>
        <w:jc w:val="both"/>
        <w:rPr>
          <w:rFonts w:ascii="Times New Roman" w:eastAsia="Times New Roman" w:hAnsi="Times New Roman" w:cs="Times New Roman"/>
          <w:sz w:val="28"/>
          <w:szCs w:val="28"/>
          <w:highlight w:val="white"/>
        </w:rPr>
      </w:pPr>
      <w:r>
        <w:rPr>
          <w:rFonts w:ascii="Times New Roman" w:eastAsia="Times New Roman" w:hAnsi="Times New Roman" w:cs="Times New Roman"/>
          <w:sz w:val="28"/>
          <w:szCs w:val="28"/>
          <w:highlight w:val="white"/>
        </w:rPr>
        <w:t>Балаға «ештеңе істемеуді» бағалауды қалай үйретуге болады?</w:t>
      </w:r>
    </w:p>
    <w:p w14:paraId="0000001C" w14:textId="77777777" w:rsidR="00BA1B82" w:rsidRDefault="00000000">
      <w:pPr>
        <w:spacing w:line="240" w:lineRule="auto"/>
        <w:ind w:firstLine="720"/>
        <w:jc w:val="both"/>
        <w:rPr>
          <w:rFonts w:ascii="Times New Roman" w:eastAsia="Times New Roman" w:hAnsi="Times New Roman" w:cs="Times New Roman"/>
          <w:sz w:val="28"/>
          <w:szCs w:val="28"/>
          <w:highlight w:val="white"/>
        </w:rPr>
      </w:pPr>
      <w:r>
        <w:rPr>
          <w:rFonts w:ascii="Times New Roman" w:eastAsia="Times New Roman" w:hAnsi="Times New Roman" w:cs="Times New Roman"/>
          <w:sz w:val="28"/>
          <w:szCs w:val="28"/>
          <w:highlight w:val="white"/>
        </w:rPr>
        <w:t>Балаға демалуға уақыт табуға көмектесу үшін:</w:t>
      </w:r>
    </w:p>
    <w:p w14:paraId="0000001D" w14:textId="77777777" w:rsidR="00BA1B82" w:rsidRDefault="00000000">
      <w:pPr>
        <w:spacing w:line="240" w:lineRule="auto"/>
        <w:ind w:left="720"/>
        <w:jc w:val="both"/>
        <w:rPr>
          <w:rFonts w:ascii="Times New Roman" w:eastAsia="Times New Roman" w:hAnsi="Times New Roman" w:cs="Times New Roman"/>
          <w:sz w:val="28"/>
          <w:szCs w:val="28"/>
          <w:highlight w:val="white"/>
        </w:rPr>
      </w:pPr>
      <w:r>
        <w:rPr>
          <w:rFonts w:ascii="Times New Roman" w:eastAsia="Times New Roman" w:hAnsi="Times New Roman" w:cs="Times New Roman"/>
          <w:sz w:val="28"/>
          <w:szCs w:val="28"/>
          <w:highlight w:val="white"/>
        </w:rPr>
        <w:t>1) электрондық құрылғыларды пайдалану уақытын шектеңіз;</w:t>
      </w:r>
    </w:p>
    <w:p w14:paraId="0000001E" w14:textId="77777777" w:rsidR="00BA1B82" w:rsidRDefault="00000000">
      <w:pPr>
        <w:spacing w:line="240" w:lineRule="auto"/>
        <w:ind w:left="720"/>
        <w:jc w:val="both"/>
        <w:rPr>
          <w:rFonts w:ascii="Times New Roman" w:eastAsia="Times New Roman" w:hAnsi="Times New Roman" w:cs="Times New Roman"/>
          <w:sz w:val="28"/>
          <w:szCs w:val="28"/>
          <w:highlight w:val="white"/>
        </w:rPr>
      </w:pPr>
      <w:r>
        <w:rPr>
          <w:rFonts w:ascii="Times New Roman" w:eastAsia="Times New Roman" w:hAnsi="Times New Roman" w:cs="Times New Roman"/>
          <w:sz w:val="28"/>
          <w:szCs w:val="28"/>
          <w:highlight w:val="white"/>
        </w:rPr>
        <w:t>2) үй кеңістігін релаксация үшін қолайлы етіңіз;</w:t>
      </w:r>
    </w:p>
    <w:p w14:paraId="0000001F" w14:textId="77777777" w:rsidR="00BA1B82" w:rsidRDefault="00000000">
      <w:pPr>
        <w:spacing w:line="240" w:lineRule="auto"/>
        <w:ind w:left="720"/>
        <w:jc w:val="both"/>
        <w:rPr>
          <w:rFonts w:ascii="Times New Roman" w:eastAsia="Times New Roman" w:hAnsi="Times New Roman" w:cs="Times New Roman"/>
          <w:sz w:val="28"/>
          <w:szCs w:val="28"/>
          <w:highlight w:val="white"/>
        </w:rPr>
      </w:pPr>
      <w:r>
        <w:rPr>
          <w:rFonts w:ascii="Times New Roman" w:eastAsia="Times New Roman" w:hAnsi="Times New Roman" w:cs="Times New Roman"/>
          <w:sz w:val="28"/>
          <w:szCs w:val="28"/>
          <w:highlight w:val="white"/>
        </w:rPr>
        <w:t>3) гаджеттерді кітаптар, сурет салу, даладағы ойындармен алмастырыңыз;</w:t>
      </w:r>
    </w:p>
    <w:p w14:paraId="00000020" w14:textId="77777777" w:rsidR="00BA1B82" w:rsidRDefault="00000000">
      <w:pPr>
        <w:spacing w:line="240" w:lineRule="auto"/>
        <w:ind w:left="720"/>
        <w:jc w:val="both"/>
        <w:rPr>
          <w:rFonts w:ascii="Times New Roman" w:eastAsia="Times New Roman" w:hAnsi="Times New Roman" w:cs="Times New Roman"/>
          <w:sz w:val="28"/>
          <w:szCs w:val="28"/>
          <w:highlight w:val="white"/>
        </w:rPr>
      </w:pPr>
      <w:r>
        <w:rPr>
          <w:rFonts w:ascii="Times New Roman" w:eastAsia="Times New Roman" w:hAnsi="Times New Roman" w:cs="Times New Roman"/>
          <w:sz w:val="28"/>
          <w:szCs w:val="28"/>
          <w:highlight w:val="white"/>
        </w:rPr>
        <w:t>4) баланы демалғысы келгені үшін сөкпеңіз;</w:t>
      </w:r>
    </w:p>
    <w:p w14:paraId="00000021" w14:textId="77777777" w:rsidR="00BA1B82" w:rsidRDefault="00000000">
      <w:pPr>
        <w:spacing w:line="240" w:lineRule="auto"/>
        <w:ind w:left="720"/>
        <w:jc w:val="both"/>
        <w:rPr>
          <w:rFonts w:ascii="Times New Roman" w:eastAsia="Times New Roman" w:hAnsi="Times New Roman" w:cs="Times New Roman"/>
          <w:sz w:val="28"/>
          <w:szCs w:val="28"/>
          <w:highlight w:val="white"/>
        </w:rPr>
      </w:pPr>
      <w:r>
        <w:rPr>
          <w:rFonts w:ascii="Times New Roman" w:eastAsia="Times New Roman" w:hAnsi="Times New Roman" w:cs="Times New Roman"/>
          <w:sz w:val="28"/>
          <w:szCs w:val="28"/>
          <w:highlight w:val="white"/>
        </w:rPr>
        <w:t>5) әрекеттегі үзілістердің маңыздылығын түсіндіріңіз;</w:t>
      </w:r>
    </w:p>
    <w:p w14:paraId="00000022" w14:textId="77777777" w:rsidR="00BA1B82" w:rsidRDefault="00000000">
      <w:pPr>
        <w:spacing w:line="240" w:lineRule="auto"/>
        <w:ind w:left="720"/>
        <w:jc w:val="both"/>
        <w:rPr>
          <w:rFonts w:ascii="Times New Roman" w:eastAsia="Times New Roman" w:hAnsi="Times New Roman" w:cs="Times New Roman"/>
          <w:sz w:val="28"/>
          <w:szCs w:val="28"/>
          <w:highlight w:val="white"/>
        </w:rPr>
      </w:pPr>
      <w:r>
        <w:rPr>
          <w:rFonts w:ascii="Times New Roman" w:eastAsia="Times New Roman" w:hAnsi="Times New Roman" w:cs="Times New Roman"/>
          <w:sz w:val="28"/>
          <w:szCs w:val="28"/>
          <w:highlight w:val="white"/>
        </w:rPr>
        <w:t>6) баланың әуестенушілік (хобби) таңдаудағы бастамасын қолдаңыз.</w:t>
      </w:r>
    </w:p>
    <w:p w14:paraId="00000023" w14:textId="77777777" w:rsidR="00BA1B82" w:rsidRDefault="00000000">
      <w:pPr>
        <w:spacing w:line="240" w:lineRule="auto"/>
        <w:ind w:firstLine="720"/>
        <w:jc w:val="both"/>
        <w:rPr>
          <w:rFonts w:ascii="Times New Roman" w:eastAsia="Times New Roman" w:hAnsi="Times New Roman" w:cs="Times New Roman"/>
          <w:sz w:val="28"/>
          <w:szCs w:val="28"/>
          <w:highlight w:val="white"/>
        </w:rPr>
      </w:pPr>
      <w:r>
        <w:rPr>
          <w:rFonts w:ascii="Times New Roman" w:eastAsia="Times New Roman" w:hAnsi="Times New Roman" w:cs="Times New Roman"/>
          <w:sz w:val="28"/>
          <w:szCs w:val="28"/>
          <w:highlight w:val="white"/>
        </w:rPr>
        <w:t>Пассивті демалыс балалардың ақыл-ойының дамуында маңызды рөл атқарады. «Ештеңе істемеуге» уақыт беру балаларға демалуға, қалпына келуге көмектеседі және олардың шығармашылық ойлауын ынталандырады. Балалардың ақыл-ойының толық дамуы мен демалуын қамтамасыз ету үшін белсенділік пен пассивті демалу арасындағы тепе-теңдікті сақтау маңызды.</w:t>
      </w:r>
    </w:p>
    <w:p w14:paraId="00000024" w14:textId="6FB89B50" w:rsidR="00BA1B82" w:rsidRDefault="00000000" w:rsidP="000578BD">
      <w:pPr>
        <w:spacing w:line="240" w:lineRule="auto"/>
        <w:jc w:val="center"/>
        <w:rPr>
          <w:rFonts w:ascii="Times New Roman" w:eastAsia="Times New Roman" w:hAnsi="Times New Roman" w:cs="Times New Roman"/>
          <w:b/>
          <w:sz w:val="28"/>
          <w:szCs w:val="28"/>
          <w:highlight w:val="white"/>
        </w:rPr>
      </w:pPr>
      <w:r>
        <w:rPr>
          <w:rFonts w:ascii="Times New Roman" w:eastAsia="Times New Roman" w:hAnsi="Times New Roman" w:cs="Times New Roman"/>
          <w:b/>
          <w:sz w:val="28"/>
          <w:szCs w:val="28"/>
          <w:highlight w:val="white"/>
        </w:rPr>
        <w:t>Бала тәрбиесіндегі «ештеңе істемеудің» пайдасы.</w:t>
      </w:r>
    </w:p>
    <w:p w14:paraId="00000025" w14:textId="2932F762" w:rsidR="00BA1B82" w:rsidRDefault="00000000" w:rsidP="000578BD">
      <w:pPr>
        <w:spacing w:line="240" w:lineRule="auto"/>
        <w:jc w:val="center"/>
        <w:rPr>
          <w:rFonts w:ascii="Times New Roman" w:eastAsia="Times New Roman" w:hAnsi="Times New Roman" w:cs="Times New Roman"/>
          <w:b/>
          <w:sz w:val="28"/>
          <w:szCs w:val="28"/>
          <w:highlight w:val="white"/>
        </w:rPr>
      </w:pPr>
      <w:r>
        <w:rPr>
          <w:rFonts w:ascii="Times New Roman" w:eastAsia="Times New Roman" w:hAnsi="Times New Roman" w:cs="Times New Roman"/>
          <w:b/>
          <w:sz w:val="28"/>
          <w:szCs w:val="28"/>
          <w:highlight w:val="white"/>
        </w:rPr>
        <w:t>Ғылым әлемінен көзқарас</w:t>
      </w:r>
    </w:p>
    <w:p w14:paraId="00000026" w14:textId="23492AF8" w:rsidR="00BA1B82" w:rsidRDefault="000578BD">
      <w:pPr>
        <w:spacing w:line="240" w:lineRule="auto"/>
        <w:ind w:firstLine="720"/>
        <w:jc w:val="both"/>
        <w:rPr>
          <w:rFonts w:ascii="Times New Roman" w:eastAsia="Times New Roman" w:hAnsi="Times New Roman" w:cs="Times New Roman"/>
          <w:sz w:val="28"/>
          <w:szCs w:val="28"/>
          <w:highlight w:val="white"/>
        </w:rPr>
      </w:pPr>
      <w:r>
        <w:rPr>
          <w:noProof/>
        </w:rPr>
        <w:drawing>
          <wp:anchor distT="0" distB="0" distL="114300" distR="114300" simplePos="0" relativeHeight="251663360" behindDoc="0" locked="0" layoutInCell="1" allowOverlap="1" wp14:anchorId="4FE300D5" wp14:editId="2DE7123D">
            <wp:simplePos x="0" y="0"/>
            <wp:positionH relativeFrom="column">
              <wp:posOffset>47625</wp:posOffset>
            </wp:positionH>
            <wp:positionV relativeFrom="paragraph">
              <wp:posOffset>147955</wp:posOffset>
            </wp:positionV>
            <wp:extent cx="3164437" cy="1771650"/>
            <wp:effectExtent l="0" t="0" r="0" b="0"/>
            <wp:wrapThrough wrapText="bothSides">
              <wp:wrapPolygon edited="0">
                <wp:start x="8193" y="0"/>
                <wp:lineTo x="6762" y="465"/>
                <wp:lineTo x="2341" y="3252"/>
                <wp:lineTo x="390" y="7432"/>
                <wp:lineTo x="0" y="9755"/>
                <wp:lineTo x="0" y="11845"/>
                <wp:lineTo x="650" y="15097"/>
                <wp:lineTo x="3511" y="18813"/>
                <wp:lineTo x="3641" y="19277"/>
                <wp:lineTo x="8193" y="21368"/>
                <wp:lineTo x="9363" y="21368"/>
                <wp:lineTo x="11964" y="21368"/>
                <wp:lineTo x="13264" y="21368"/>
                <wp:lineTo x="17816" y="19277"/>
                <wp:lineTo x="17946" y="18813"/>
                <wp:lineTo x="20807" y="15097"/>
                <wp:lineTo x="21457" y="11845"/>
                <wp:lineTo x="21457" y="9755"/>
                <wp:lineTo x="21197" y="7665"/>
                <wp:lineTo x="19116" y="3252"/>
                <wp:lineTo x="14695" y="465"/>
                <wp:lineTo x="13264" y="0"/>
                <wp:lineTo x="8193" y="0"/>
              </wp:wrapPolygon>
            </wp:wrapThrough>
            <wp:docPr id="1585479929" name="Рисунок 3" descr="Picture backgroun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Picture background"/>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3164437" cy="1771650"/>
                    </a:xfrm>
                    <a:prstGeom prst="ellipse">
                      <a:avLst/>
                    </a:prstGeom>
                    <a:ln>
                      <a:noFill/>
                    </a:ln>
                    <a:effectLst>
                      <a:softEdge rad="112500"/>
                    </a:effectLst>
                  </pic:spPr>
                </pic:pic>
              </a:graphicData>
            </a:graphic>
            <wp14:sizeRelH relativeFrom="page">
              <wp14:pctWidth>0</wp14:pctWidth>
            </wp14:sizeRelH>
            <wp14:sizeRelV relativeFrom="page">
              <wp14:pctHeight>0</wp14:pctHeight>
            </wp14:sizeRelV>
          </wp:anchor>
        </w:drawing>
      </w:r>
      <w:r w:rsidR="00000000">
        <w:rPr>
          <w:rFonts w:ascii="Times New Roman" w:eastAsia="Times New Roman" w:hAnsi="Times New Roman" w:cs="Times New Roman"/>
          <w:sz w:val="28"/>
          <w:szCs w:val="28"/>
          <w:highlight w:val="white"/>
        </w:rPr>
        <w:t>Қазіргі әлем балаларды тәрбиелеу және дамыту әдістері туралы ақпаратқа толы. Біз балалардың күндерін әртүрлі іс-шаралар және іс-әрекеттермен толтыруға тырысамыз, белсенділік неғұрлым көп болса, олардың болашағы үшін соғұрлым жақсы болатынына сенімдіміз. Алайда, біз сізге белсенді әрекеттен үзіліс жасаудың да мәні бар деп айтсақ ше?</w:t>
      </w:r>
    </w:p>
    <w:p w14:paraId="00000027" w14:textId="77777777" w:rsidR="00BA1B82" w:rsidRDefault="00000000">
      <w:pPr>
        <w:spacing w:line="240" w:lineRule="auto"/>
        <w:ind w:firstLine="720"/>
        <w:jc w:val="both"/>
        <w:rPr>
          <w:rFonts w:ascii="Times New Roman" w:eastAsia="Times New Roman" w:hAnsi="Times New Roman" w:cs="Times New Roman"/>
          <w:sz w:val="28"/>
          <w:szCs w:val="28"/>
          <w:highlight w:val="white"/>
        </w:rPr>
      </w:pPr>
      <w:r>
        <w:rPr>
          <w:rFonts w:ascii="Times New Roman" w:eastAsia="Times New Roman" w:hAnsi="Times New Roman" w:cs="Times New Roman"/>
          <w:sz w:val="28"/>
          <w:szCs w:val="28"/>
          <w:highlight w:val="white"/>
        </w:rPr>
        <w:t xml:space="preserve">Қазіргі ғылыми зерттеулер көрсеткендей, «ештеңе істемеу» немесе жай ғана демалу балалар үшін өте маңызды. Шексіз әрекеттердің орнына балаларға өздерімен және айналасындағылармен бірге болу үшін уақыт қажет. Осы тәсілді қолдайтын бірнеше негізгі зерттеулер бар. </w:t>
      </w:r>
    </w:p>
    <w:p w14:paraId="00000028" w14:textId="77777777" w:rsidR="00BA1B82" w:rsidRDefault="00000000">
      <w:pPr>
        <w:spacing w:line="240" w:lineRule="auto"/>
        <w:ind w:firstLine="720"/>
        <w:jc w:val="both"/>
        <w:rPr>
          <w:rFonts w:ascii="Times New Roman" w:eastAsia="Times New Roman" w:hAnsi="Times New Roman" w:cs="Times New Roman"/>
          <w:sz w:val="28"/>
          <w:szCs w:val="28"/>
          <w:highlight w:val="white"/>
        </w:rPr>
      </w:pPr>
      <w:r>
        <w:rPr>
          <w:rFonts w:ascii="Times New Roman" w:eastAsia="Times New Roman" w:hAnsi="Times New Roman" w:cs="Times New Roman"/>
          <w:b/>
          <w:sz w:val="28"/>
          <w:szCs w:val="28"/>
          <w:highlight w:val="white"/>
        </w:rPr>
        <w:t xml:space="preserve">Синрин-Йоку туралы жапон ғалымдарының зерттеуі. </w:t>
      </w:r>
      <w:r>
        <w:rPr>
          <w:rFonts w:ascii="Times New Roman" w:eastAsia="Times New Roman" w:hAnsi="Times New Roman" w:cs="Times New Roman"/>
          <w:sz w:val="28"/>
          <w:szCs w:val="28"/>
          <w:highlight w:val="white"/>
        </w:rPr>
        <w:t xml:space="preserve">«Орман ванналары» деп аталатын бұл зерттеу табиғи ортада болу күйзеліс деңгейін төмендетіп, жалпы әл-ауқатты жақсарта алатынын растады. Балаларға таза </w:t>
      </w:r>
      <w:r>
        <w:rPr>
          <w:rFonts w:ascii="Times New Roman" w:eastAsia="Times New Roman" w:hAnsi="Times New Roman" w:cs="Times New Roman"/>
          <w:sz w:val="28"/>
          <w:szCs w:val="28"/>
          <w:highlight w:val="white"/>
        </w:rPr>
        <w:lastRenderedPageBreak/>
        <w:t xml:space="preserve">ауада уақыт өткізуге және айналадағы табиғаттан ләззат алуға мүмкіндік берудің маңызы зор.  </w:t>
      </w:r>
    </w:p>
    <w:p w14:paraId="00000029" w14:textId="77777777" w:rsidR="00BA1B82" w:rsidRDefault="00000000">
      <w:pPr>
        <w:spacing w:line="240" w:lineRule="auto"/>
        <w:ind w:firstLine="720"/>
        <w:jc w:val="both"/>
        <w:rPr>
          <w:rFonts w:ascii="Times New Roman" w:eastAsia="Times New Roman" w:hAnsi="Times New Roman" w:cs="Times New Roman"/>
          <w:sz w:val="28"/>
          <w:szCs w:val="28"/>
          <w:highlight w:val="white"/>
        </w:rPr>
      </w:pPr>
      <w:r>
        <w:rPr>
          <w:rFonts w:ascii="Times New Roman" w:eastAsia="Times New Roman" w:hAnsi="Times New Roman" w:cs="Times New Roman"/>
          <w:b/>
          <w:sz w:val="28"/>
          <w:szCs w:val="28"/>
          <w:highlight w:val="white"/>
        </w:rPr>
        <w:t xml:space="preserve">Жан Пиаженің ойын туралы жұмысы. </w:t>
      </w:r>
      <w:r>
        <w:rPr>
          <w:rFonts w:ascii="Times New Roman" w:eastAsia="Times New Roman" w:hAnsi="Times New Roman" w:cs="Times New Roman"/>
          <w:sz w:val="28"/>
          <w:szCs w:val="28"/>
          <w:highlight w:val="white"/>
        </w:rPr>
        <w:t>Пиаже ойынның балалардың дамуы үшін маңыздылығын атап өтті. Ол ойын балаларға ақыл-ой және физикалық қабілеттерін дамыта отырып, айналасындағы әлемді зерттеуге мүмкіндік береді деп сендірді. Балаларыңызға шамадан тыс бақылау мен бағыттаусыз ойнауға мүмкіндік беріңіз.</w:t>
      </w:r>
    </w:p>
    <w:p w14:paraId="0000002A" w14:textId="77777777" w:rsidR="00BA1B82" w:rsidRDefault="00000000">
      <w:pPr>
        <w:spacing w:line="240" w:lineRule="auto"/>
        <w:ind w:firstLine="720"/>
        <w:jc w:val="both"/>
        <w:rPr>
          <w:rFonts w:ascii="Times New Roman" w:eastAsia="Times New Roman" w:hAnsi="Times New Roman" w:cs="Times New Roman"/>
          <w:sz w:val="28"/>
          <w:szCs w:val="28"/>
          <w:highlight w:val="white"/>
        </w:rPr>
      </w:pPr>
      <w:r>
        <w:rPr>
          <w:rFonts w:ascii="Times New Roman" w:eastAsia="Times New Roman" w:hAnsi="Times New Roman" w:cs="Times New Roman"/>
          <w:b/>
          <w:sz w:val="28"/>
          <w:szCs w:val="28"/>
          <w:highlight w:val="white"/>
        </w:rPr>
        <w:t xml:space="preserve">Джонс Хопкинс университетінің ұйқының жетіспеуі туралы зерттеуі. </w:t>
      </w:r>
      <w:r>
        <w:rPr>
          <w:rFonts w:ascii="Times New Roman" w:eastAsia="Times New Roman" w:hAnsi="Times New Roman" w:cs="Times New Roman"/>
          <w:sz w:val="28"/>
          <w:szCs w:val="28"/>
          <w:highlight w:val="white"/>
        </w:rPr>
        <w:t>Балаларда ұйқының жетіспеуі зейін шоғырландыру проблемаларына, эмоционалдық бұзылуларға және тіпті иммундық жүйенің әлсіреуіне әкелуі мүмкін. Балаларыңыз толық қалпына келуі үшін және өсуі үшін демалуға жеткілікті уақыт беріңіз.</w:t>
      </w:r>
    </w:p>
    <w:p w14:paraId="0000002B" w14:textId="77777777" w:rsidR="00BA1B82" w:rsidRDefault="00000000">
      <w:pPr>
        <w:spacing w:line="240" w:lineRule="auto"/>
        <w:ind w:firstLine="720"/>
        <w:jc w:val="both"/>
        <w:rPr>
          <w:rFonts w:ascii="Times New Roman" w:eastAsia="Times New Roman" w:hAnsi="Times New Roman" w:cs="Times New Roman"/>
          <w:sz w:val="28"/>
          <w:szCs w:val="28"/>
          <w:highlight w:val="white"/>
        </w:rPr>
      </w:pPr>
      <w:r>
        <w:rPr>
          <w:rFonts w:ascii="Times New Roman" w:eastAsia="Times New Roman" w:hAnsi="Times New Roman" w:cs="Times New Roman"/>
          <w:b/>
          <w:sz w:val="28"/>
          <w:szCs w:val="28"/>
          <w:highlight w:val="white"/>
        </w:rPr>
        <w:t xml:space="preserve">Швед ғалымдарының бос уақыт туралы зерттеуі. </w:t>
      </w:r>
      <w:r>
        <w:rPr>
          <w:rFonts w:ascii="Times New Roman" w:eastAsia="Times New Roman" w:hAnsi="Times New Roman" w:cs="Times New Roman"/>
          <w:sz w:val="28"/>
          <w:szCs w:val="28"/>
          <w:highlight w:val="white"/>
        </w:rPr>
        <w:t>Швед зерттеушілері бос уақыты көбірек берілген балалардың бақыт деңгейі жоғары, әлеуметтік дағдылары жақсы дамығанын анықтады. Жоспарланған іс-шараларсыз өткізілген уақыт балалардың дамуы үшін де құнды екенін түсіну қажет.</w:t>
      </w:r>
    </w:p>
    <w:p w14:paraId="0000002C" w14:textId="77777777" w:rsidR="00BA1B82" w:rsidRDefault="00000000">
      <w:pPr>
        <w:spacing w:line="240" w:lineRule="auto"/>
        <w:ind w:firstLine="720"/>
        <w:jc w:val="both"/>
        <w:rPr>
          <w:rFonts w:ascii="Times New Roman" w:eastAsia="Times New Roman" w:hAnsi="Times New Roman" w:cs="Times New Roman"/>
          <w:sz w:val="28"/>
          <w:szCs w:val="28"/>
          <w:highlight w:val="white"/>
        </w:rPr>
      </w:pPr>
      <w:r>
        <w:rPr>
          <w:rFonts w:ascii="Times New Roman" w:eastAsia="Times New Roman" w:hAnsi="Times New Roman" w:cs="Times New Roman"/>
          <w:sz w:val="28"/>
          <w:szCs w:val="28"/>
          <w:highlight w:val="white"/>
        </w:rPr>
        <w:t>Жоғарыда келтірілген ғылыми зерттеулердің мысалдары «ештеңе істемеу» балалардың дамуында маңызды рөл атқаратынын анық растайды. Оларға өз бетінше ойнауға бос уақыт пен кеңістік беру олардың шығармашылық қабілеттерін, эмоционалды интеллектін және уақытты басқару дағдыларын дамытуға ықпал етеді. Балаларыңызды тәрбиелеудегі осы сәттердің маңыздылығын есте сақтаңыз және оларға күн кестесінде тиісті назар аударыңыз.</w:t>
      </w:r>
    </w:p>
    <w:p w14:paraId="0000002D" w14:textId="77777777" w:rsidR="00BA1B82" w:rsidRDefault="00BA1B82">
      <w:pPr>
        <w:spacing w:line="240" w:lineRule="auto"/>
        <w:jc w:val="both"/>
        <w:rPr>
          <w:rFonts w:ascii="Times New Roman" w:eastAsia="Times New Roman" w:hAnsi="Times New Roman" w:cs="Times New Roman"/>
          <w:b/>
          <w:sz w:val="28"/>
          <w:szCs w:val="28"/>
          <w:highlight w:val="white"/>
        </w:rPr>
      </w:pPr>
    </w:p>
    <w:p w14:paraId="0000002E" w14:textId="48D1F8C8" w:rsidR="00BA1B82" w:rsidRDefault="000578BD">
      <w:pPr>
        <w:spacing w:line="240" w:lineRule="auto"/>
        <w:rPr>
          <w:rFonts w:ascii="Times New Roman" w:eastAsia="Times New Roman" w:hAnsi="Times New Roman" w:cs="Times New Roman"/>
          <w:b/>
          <w:sz w:val="28"/>
          <w:szCs w:val="28"/>
          <w:highlight w:val="white"/>
        </w:rPr>
      </w:pPr>
      <w:r>
        <w:rPr>
          <w:noProof/>
        </w:rPr>
        <w:drawing>
          <wp:inline distT="0" distB="0" distL="0" distR="0" wp14:anchorId="3A41DA63" wp14:editId="50F9A33D">
            <wp:extent cx="5733415" cy="3223260"/>
            <wp:effectExtent l="0" t="0" r="635" b="0"/>
            <wp:docPr id="760164270" name="Рисунок 4" descr="Picture backgroun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Picture background"/>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733415" cy="3223260"/>
                    </a:xfrm>
                    <a:prstGeom prst="ellipse">
                      <a:avLst/>
                    </a:prstGeom>
                    <a:ln>
                      <a:noFill/>
                    </a:ln>
                    <a:effectLst>
                      <a:softEdge rad="112500"/>
                    </a:effectLst>
                  </pic:spPr>
                </pic:pic>
              </a:graphicData>
            </a:graphic>
          </wp:inline>
        </w:drawing>
      </w:r>
    </w:p>
    <w:sectPr w:rsidR="00BA1B82">
      <w:pgSz w:w="11909" w:h="16834"/>
      <w:pgMar w:top="1440" w:right="1440" w:bottom="1440" w:left="1440" w:header="720" w:footer="720"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w:panose1 w:val="020F0502020204030204"/>
    <w:charset w:val="CC"/>
    <w:family w:val="swiss"/>
    <w:pitch w:val="variable"/>
    <w:sig w:usb0="E4002EFF" w:usb1="C2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6DF0EF2"/>
    <w:multiLevelType w:val="multilevel"/>
    <w:tmpl w:val="3BAC8660"/>
    <w:lvl w:ilvl="0">
      <w:start w:val="1"/>
      <w:numFmt w:val="decimal"/>
      <w:lvlText w:val="%1)"/>
      <w:lvlJc w:val="left"/>
      <w:pPr>
        <w:ind w:left="708" w:firstLine="0"/>
      </w:pPr>
      <w:rPr>
        <w:u w:val="none"/>
      </w:rPr>
    </w:lvl>
    <w:lvl w:ilvl="1">
      <w:start w:val="1"/>
      <w:numFmt w:val="lowerLetter"/>
      <w:lvlText w:val="%2)"/>
      <w:lvlJc w:val="left"/>
      <w:pPr>
        <w:ind w:left="2160" w:hanging="360"/>
      </w:pPr>
      <w:rPr>
        <w:u w:val="none"/>
      </w:rPr>
    </w:lvl>
    <w:lvl w:ilvl="2">
      <w:start w:val="1"/>
      <w:numFmt w:val="lowerRoman"/>
      <w:lvlText w:val="%3)"/>
      <w:lvlJc w:val="right"/>
      <w:pPr>
        <w:ind w:left="2880" w:hanging="360"/>
      </w:pPr>
      <w:rPr>
        <w:u w:val="none"/>
      </w:rPr>
    </w:lvl>
    <w:lvl w:ilvl="3">
      <w:start w:val="1"/>
      <w:numFmt w:val="decimal"/>
      <w:lvlText w:val="(%4)"/>
      <w:lvlJc w:val="left"/>
      <w:pPr>
        <w:ind w:left="3600" w:hanging="360"/>
      </w:pPr>
      <w:rPr>
        <w:u w:val="none"/>
      </w:rPr>
    </w:lvl>
    <w:lvl w:ilvl="4">
      <w:start w:val="1"/>
      <w:numFmt w:val="lowerLetter"/>
      <w:lvlText w:val="(%5)"/>
      <w:lvlJc w:val="left"/>
      <w:pPr>
        <w:ind w:left="4320" w:hanging="360"/>
      </w:pPr>
      <w:rPr>
        <w:u w:val="none"/>
      </w:rPr>
    </w:lvl>
    <w:lvl w:ilvl="5">
      <w:start w:val="1"/>
      <w:numFmt w:val="lowerRoman"/>
      <w:lvlText w:val="(%6)"/>
      <w:lvlJc w:val="right"/>
      <w:pPr>
        <w:ind w:left="5040" w:hanging="360"/>
      </w:pPr>
      <w:rPr>
        <w:u w:val="none"/>
      </w:rPr>
    </w:lvl>
    <w:lvl w:ilvl="6">
      <w:start w:val="1"/>
      <w:numFmt w:val="decimal"/>
      <w:lvlText w:val="%7."/>
      <w:lvlJc w:val="left"/>
      <w:pPr>
        <w:ind w:left="5760" w:hanging="360"/>
      </w:pPr>
      <w:rPr>
        <w:u w:val="none"/>
      </w:rPr>
    </w:lvl>
    <w:lvl w:ilvl="7">
      <w:start w:val="1"/>
      <w:numFmt w:val="lowerLetter"/>
      <w:lvlText w:val="%8."/>
      <w:lvlJc w:val="left"/>
      <w:pPr>
        <w:ind w:left="6480" w:hanging="360"/>
      </w:pPr>
      <w:rPr>
        <w:u w:val="none"/>
      </w:rPr>
    </w:lvl>
    <w:lvl w:ilvl="8">
      <w:start w:val="1"/>
      <w:numFmt w:val="lowerRoman"/>
      <w:lvlText w:val="%9."/>
      <w:lvlJc w:val="right"/>
      <w:pPr>
        <w:ind w:left="7200" w:hanging="360"/>
      </w:pPr>
      <w:rPr>
        <w:u w:val="none"/>
      </w:rPr>
    </w:lvl>
  </w:abstractNum>
  <w:num w:numId="1" w16cid:durableId="214233503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A1B82"/>
    <w:rsid w:val="000578BD"/>
    <w:rsid w:val="00BA1B82"/>
    <w:rsid w:val="00DF5DB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A74E8D5"/>
  <w15:docId w15:val="{FF81BAE1-2EEB-4D5C-912A-461FE206752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Arial" w:hAnsi="Arial" w:cs="Arial"/>
        <w:sz w:val="22"/>
        <w:szCs w:val="22"/>
        <w:lang w:val="ru" w:eastAsia="ru-RU"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paragraph" w:styleId="1">
    <w:name w:val="heading 1"/>
    <w:basedOn w:val="a"/>
    <w:next w:val="a"/>
    <w:uiPriority w:val="9"/>
    <w:qFormat/>
    <w:pPr>
      <w:keepNext/>
      <w:keepLines/>
      <w:spacing w:before="400" w:after="120"/>
      <w:outlineLvl w:val="0"/>
    </w:pPr>
    <w:rPr>
      <w:sz w:val="40"/>
      <w:szCs w:val="40"/>
    </w:rPr>
  </w:style>
  <w:style w:type="paragraph" w:styleId="2">
    <w:name w:val="heading 2"/>
    <w:basedOn w:val="a"/>
    <w:next w:val="a"/>
    <w:uiPriority w:val="9"/>
    <w:semiHidden/>
    <w:unhideWhenUsed/>
    <w:qFormat/>
    <w:pPr>
      <w:keepNext/>
      <w:keepLines/>
      <w:spacing w:before="360" w:after="120"/>
      <w:outlineLvl w:val="1"/>
    </w:pPr>
    <w:rPr>
      <w:sz w:val="32"/>
      <w:szCs w:val="32"/>
    </w:rPr>
  </w:style>
  <w:style w:type="paragraph" w:styleId="3">
    <w:name w:val="heading 3"/>
    <w:basedOn w:val="a"/>
    <w:next w:val="a"/>
    <w:uiPriority w:val="9"/>
    <w:semiHidden/>
    <w:unhideWhenUsed/>
    <w:qFormat/>
    <w:pPr>
      <w:keepNext/>
      <w:keepLines/>
      <w:spacing w:before="320" w:after="80"/>
      <w:outlineLvl w:val="2"/>
    </w:pPr>
    <w:rPr>
      <w:color w:val="434343"/>
      <w:sz w:val="28"/>
      <w:szCs w:val="28"/>
    </w:rPr>
  </w:style>
  <w:style w:type="paragraph" w:styleId="4">
    <w:name w:val="heading 4"/>
    <w:basedOn w:val="a"/>
    <w:next w:val="a"/>
    <w:uiPriority w:val="9"/>
    <w:semiHidden/>
    <w:unhideWhenUsed/>
    <w:qFormat/>
    <w:pPr>
      <w:keepNext/>
      <w:keepLines/>
      <w:spacing w:before="280" w:after="80"/>
      <w:outlineLvl w:val="3"/>
    </w:pPr>
    <w:rPr>
      <w:color w:val="666666"/>
      <w:sz w:val="24"/>
      <w:szCs w:val="24"/>
    </w:rPr>
  </w:style>
  <w:style w:type="paragraph" w:styleId="5">
    <w:name w:val="heading 5"/>
    <w:basedOn w:val="a"/>
    <w:next w:val="a"/>
    <w:uiPriority w:val="9"/>
    <w:semiHidden/>
    <w:unhideWhenUsed/>
    <w:qFormat/>
    <w:pPr>
      <w:keepNext/>
      <w:keepLines/>
      <w:spacing w:before="240" w:after="80"/>
      <w:outlineLvl w:val="4"/>
    </w:pPr>
    <w:rPr>
      <w:color w:val="666666"/>
    </w:rPr>
  </w:style>
  <w:style w:type="paragraph" w:styleId="6">
    <w:name w:val="heading 6"/>
    <w:basedOn w:val="a"/>
    <w:next w:val="a"/>
    <w:uiPriority w:val="9"/>
    <w:semiHidden/>
    <w:unhideWhenUsed/>
    <w:qFormat/>
    <w:pPr>
      <w:keepNext/>
      <w:keepLines/>
      <w:spacing w:before="240" w:after="80"/>
      <w:outlineLvl w:val="5"/>
    </w:pPr>
    <w:rPr>
      <w:i/>
      <w:color w:val="66666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Normal"/>
    <w:tblPr>
      <w:tblCellMar>
        <w:top w:w="0" w:type="dxa"/>
        <w:left w:w="0" w:type="dxa"/>
        <w:bottom w:w="0" w:type="dxa"/>
        <w:right w:w="0" w:type="dxa"/>
      </w:tblCellMar>
    </w:tblPr>
  </w:style>
  <w:style w:type="paragraph" w:styleId="a3">
    <w:name w:val="Title"/>
    <w:basedOn w:val="a"/>
    <w:next w:val="a"/>
    <w:uiPriority w:val="10"/>
    <w:qFormat/>
    <w:pPr>
      <w:keepNext/>
      <w:keepLines/>
      <w:spacing w:after="60"/>
    </w:pPr>
    <w:rPr>
      <w:sz w:val="52"/>
      <w:szCs w:val="52"/>
    </w:rPr>
  </w:style>
  <w:style w:type="paragraph" w:styleId="a4">
    <w:name w:val="Subtitle"/>
    <w:basedOn w:val="a"/>
    <w:next w:val="a"/>
    <w:uiPriority w:val="11"/>
    <w:qFormat/>
    <w:pPr>
      <w:keepNext/>
      <w:keepLines/>
      <w:spacing w:after="320"/>
    </w:pPr>
    <w:rPr>
      <w:color w:val="666666"/>
      <w:sz w:val="30"/>
      <w:szCs w:val="3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image" Target="media/image4.jpeg"/><Relationship Id="rId3" Type="http://schemas.openxmlformats.org/officeDocument/2006/relationships/settings" Target="settings.xml"/><Relationship Id="rId7" Type="http://schemas.openxmlformats.org/officeDocument/2006/relationships/image" Target="media/image3.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jpeg"/><Relationship Id="rId5" Type="http://schemas.openxmlformats.org/officeDocument/2006/relationships/image" Target="media/image1.png"/><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3</Pages>
  <Words>751</Words>
  <Characters>4284</Characters>
  <Application>Microsoft Office Word</Application>
  <DocSecurity>0</DocSecurity>
  <Lines>35</Lines>
  <Paragraphs>10</Paragraphs>
  <ScaleCrop>false</ScaleCrop>
  <Company/>
  <LinksUpToDate>false</LinksUpToDate>
  <CharactersWithSpaces>5025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User</cp:lastModifiedBy>
  <cp:revision>2</cp:revision>
  <dcterms:created xsi:type="dcterms:W3CDTF">2025-10-08T05:36:00Z</dcterms:created>
  <dcterms:modified xsi:type="dcterms:W3CDTF">2025-10-08T05:39:00Z</dcterms:modified>
</cp:coreProperties>
</file>