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AD778C" w14:paraId="31986B30" w14:textId="77777777" w:rsidTr="00EB21FE">
        <w:trPr>
          <w:trHeight w:val="1550"/>
        </w:trPr>
        <w:tc>
          <w:tcPr>
            <w:tcW w:w="16126" w:type="dxa"/>
          </w:tcPr>
          <w:p w14:paraId="16909805" w14:textId="77777777"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14:paraId="4424BF30" w14:textId="77777777" w:rsidR="00EB21FE" w:rsidRPr="00F06F68" w:rsidRDefault="00EB21FE" w:rsidP="00C144E0">
            <w:pPr>
              <w:ind w:right="22" w:firstLine="708"/>
              <w:rPr>
                <w:b/>
                <w:sz w:val="22"/>
                <w:szCs w:val="22"/>
                <w:lang w:val="kk-KZ"/>
              </w:rPr>
            </w:pPr>
          </w:p>
          <w:p w14:paraId="50C75B95" w14:textId="77777777"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14:paraId="0B113BB3" w14:textId="77777777" w:rsidR="00EB21FE" w:rsidRPr="00DD1C67" w:rsidRDefault="00305EE2" w:rsidP="006427ED">
            <w:pPr>
              <w:pStyle w:val="a4"/>
              <w:numPr>
                <w:ilvl w:val="0"/>
                <w:numId w:val="9"/>
              </w:numPr>
              <w:rPr>
                <w:b/>
                <w:color w:val="000000"/>
                <w:szCs w:val="20"/>
                <w:u w:val="single"/>
                <w:lang w:val="kk-KZ"/>
              </w:rPr>
            </w:pPr>
            <w:r>
              <w:rPr>
                <w:b/>
                <w:color w:val="000000"/>
                <w:szCs w:val="20"/>
                <w:u w:val="single"/>
                <w:lang w:val="kk-KZ"/>
              </w:rPr>
              <w:t>Аралас оқыыту тіліндегі қ</w:t>
            </w:r>
            <w:r w:rsidR="00D9506B" w:rsidRPr="00DD1C67">
              <w:rPr>
                <w:b/>
                <w:color w:val="000000"/>
                <w:szCs w:val="20"/>
                <w:u w:val="single"/>
                <w:lang w:val="kk-KZ"/>
              </w:rPr>
              <w:t xml:space="preserve">осымша білім беру педагогы </w:t>
            </w:r>
            <w:r>
              <w:rPr>
                <w:b/>
                <w:color w:val="000000"/>
                <w:szCs w:val="20"/>
                <w:u w:val="single"/>
                <w:lang w:val="kk-KZ"/>
              </w:rPr>
              <w:t>– 0,5 бірлік (0,5</w:t>
            </w:r>
            <w:r w:rsidR="00EB21FE" w:rsidRPr="00DD1C67">
              <w:rPr>
                <w:b/>
                <w:color w:val="000000"/>
                <w:szCs w:val="20"/>
                <w:u w:val="single"/>
                <w:lang w:val="kk-KZ"/>
              </w:rPr>
              <w:t xml:space="preserve"> жүктеме) </w:t>
            </w:r>
          </w:p>
          <w:p w14:paraId="2F2BE9F7" w14:textId="4ED15674" w:rsidR="00BD52A0" w:rsidRPr="00DD1C67" w:rsidRDefault="00305EE2" w:rsidP="00BD52A0">
            <w:pPr>
              <w:pStyle w:val="a4"/>
              <w:numPr>
                <w:ilvl w:val="0"/>
                <w:numId w:val="9"/>
              </w:numPr>
              <w:rPr>
                <w:b/>
                <w:color w:val="000000"/>
                <w:szCs w:val="20"/>
                <w:u w:val="single"/>
                <w:lang w:val="kk-KZ"/>
              </w:rPr>
            </w:pPr>
            <w:r>
              <w:rPr>
                <w:b/>
                <w:color w:val="000000"/>
                <w:szCs w:val="20"/>
                <w:u w:val="single"/>
                <w:lang w:val="kk-KZ"/>
              </w:rPr>
              <w:t>Орыс тіліндегі оқытылатын сыныптарға</w:t>
            </w:r>
            <w:r w:rsidR="00BD52A0" w:rsidRPr="00DD1C67">
              <w:rPr>
                <w:b/>
                <w:color w:val="000000"/>
                <w:szCs w:val="20"/>
                <w:u w:val="single"/>
                <w:lang w:val="kk-KZ"/>
              </w:rPr>
              <w:t xml:space="preserve"> педагог-ассистент</w:t>
            </w:r>
            <w:r w:rsidR="00CD1D9C">
              <w:rPr>
                <w:b/>
                <w:color w:val="000000"/>
                <w:szCs w:val="20"/>
                <w:u w:val="single"/>
                <w:lang w:val="kk-KZ"/>
              </w:rPr>
              <w:t>і</w:t>
            </w:r>
            <w:r w:rsidR="00BD52A0" w:rsidRPr="00DD1C67">
              <w:rPr>
                <w:b/>
                <w:color w:val="000000"/>
                <w:szCs w:val="20"/>
                <w:u w:val="single"/>
                <w:lang w:val="kk-KZ"/>
              </w:rPr>
              <w:t xml:space="preserve">- 1 бірлік (1 жүктеме) </w:t>
            </w:r>
            <w:r w:rsidR="00AD778C">
              <w:rPr>
                <w:b/>
                <w:color w:val="000000"/>
                <w:szCs w:val="20"/>
                <w:u w:val="single"/>
                <w:lang w:val="kk-KZ"/>
              </w:rPr>
              <w:t xml:space="preserve"> декреттік демалыс кезіндегі уақытқа</w:t>
            </w:r>
          </w:p>
          <w:p w14:paraId="42BB7B74" w14:textId="77777777" w:rsidR="00EB21FE" w:rsidRPr="00DD1C67" w:rsidRDefault="00411B23" w:rsidP="006427ED">
            <w:pPr>
              <w:pStyle w:val="a4"/>
              <w:numPr>
                <w:ilvl w:val="0"/>
                <w:numId w:val="9"/>
              </w:numPr>
              <w:rPr>
                <w:b/>
                <w:szCs w:val="20"/>
                <w:u w:val="single"/>
                <w:lang w:val="kk-KZ"/>
              </w:rPr>
            </w:pPr>
            <w:r>
              <w:rPr>
                <w:b/>
                <w:color w:val="000000"/>
                <w:szCs w:val="20"/>
                <w:u w:val="single"/>
                <w:lang w:val="kk-KZ"/>
              </w:rPr>
              <w:t>А</w:t>
            </w:r>
            <w:r w:rsidRPr="00DD1C67">
              <w:rPr>
                <w:b/>
                <w:color w:val="000000"/>
                <w:szCs w:val="20"/>
                <w:u w:val="single"/>
                <w:lang w:val="kk-KZ"/>
              </w:rPr>
              <w:t>ралас оқыту тілінде</w:t>
            </w:r>
            <w:r>
              <w:rPr>
                <w:b/>
                <w:color w:val="000000"/>
                <w:szCs w:val="20"/>
                <w:u w:val="single"/>
                <w:lang w:val="kk-KZ"/>
              </w:rPr>
              <w:t>гі</w:t>
            </w:r>
            <w:r>
              <w:rPr>
                <w:b/>
                <w:szCs w:val="20"/>
                <w:u w:val="single"/>
                <w:lang w:val="kk-KZ"/>
              </w:rPr>
              <w:t xml:space="preserve"> тәлімгер</w:t>
            </w:r>
            <w:r w:rsidR="00EB21FE" w:rsidRPr="00DD1C67">
              <w:rPr>
                <w:b/>
                <w:szCs w:val="20"/>
                <w:u w:val="single"/>
                <w:lang w:val="kk-KZ"/>
              </w:rPr>
              <w:t>, аға тәлімгері</w:t>
            </w:r>
            <w:r w:rsidR="00BD52A0" w:rsidRPr="00DD1C67">
              <w:rPr>
                <w:b/>
                <w:color w:val="000000"/>
                <w:szCs w:val="20"/>
                <w:u w:val="single"/>
                <w:lang w:val="kk-KZ"/>
              </w:rPr>
              <w:t xml:space="preserve"> </w:t>
            </w:r>
            <w:r w:rsidR="00305EE2">
              <w:rPr>
                <w:b/>
                <w:color w:val="000000"/>
                <w:szCs w:val="20"/>
                <w:u w:val="single"/>
                <w:lang w:val="kk-KZ"/>
              </w:rPr>
              <w:t>–</w:t>
            </w:r>
            <w:r w:rsidR="00305EE2">
              <w:rPr>
                <w:b/>
                <w:szCs w:val="20"/>
                <w:u w:val="single"/>
                <w:lang w:val="kk-KZ"/>
              </w:rPr>
              <w:t xml:space="preserve"> 0,5</w:t>
            </w:r>
            <w:r w:rsidR="00EB21FE" w:rsidRPr="00DD1C67">
              <w:rPr>
                <w:b/>
                <w:szCs w:val="20"/>
                <w:u w:val="single"/>
                <w:lang w:val="kk-KZ"/>
              </w:rPr>
              <w:t xml:space="preserve"> жүктеме</w:t>
            </w:r>
          </w:p>
          <w:p w14:paraId="2D7BD900" w14:textId="52B482E1" w:rsidR="00D9506B" w:rsidRPr="00F06F68" w:rsidRDefault="00305EE2" w:rsidP="00D9506B">
            <w:pPr>
              <w:pStyle w:val="a4"/>
              <w:numPr>
                <w:ilvl w:val="0"/>
                <w:numId w:val="9"/>
              </w:numPr>
              <w:rPr>
                <w:b/>
                <w:color w:val="000000"/>
                <w:szCs w:val="20"/>
                <w:u w:val="single"/>
                <w:lang w:val="kk-KZ"/>
              </w:rPr>
            </w:pPr>
            <w:r>
              <w:rPr>
                <w:b/>
                <w:color w:val="000000"/>
                <w:szCs w:val="20"/>
                <w:u w:val="single"/>
                <w:lang w:val="kk-KZ"/>
              </w:rPr>
              <w:t>Қазақ</w:t>
            </w:r>
            <w:r w:rsidR="00A51314">
              <w:rPr>
                <w:b/>
                <w:color w:val="000000"/>
                <w:szCs w:val="20"/>
                <w:u w:val="single"/>
                <w:lang w:val="kk-KZ"/>
              </w:rPr>
              <w:t xml:space="preserve"> тілінде оқытылатын сыныптарға бастауыш сынып мұғалімі – 1 бірлік (1 жүктеме)</w:t>
            </w:r>
            <w:r w:rsidR="00D9506B" w:rsidRPr="00F06F68">
              <w:rPr>
                <w:b/>
                <w:color w:val="000000"/>
                <w:szCs w:val="20"/>
                <w:u w:val="single"/>
                <w:lang w:val="kk-KZ"/>
              </w:rPr>
              <w:t xml:space="preserve"> </w:t>
            </w:r>
            <w:r w:rsidR="00AD778C">
              <w:rPr>
                <w:b/>
                <w:color w:val="000000"/>
                <w:szCs w:val="20"/>
                <w:u w:val="single"/>
                <w:lang w:val="kk-KZ"/>
              </w:rPr>
              <w:t>декреттік демалыс кезіндегі уақытқа</w:t>
            </w:r>
          </w:p>
          <w:p w14:paraId="03408FE6" w14:textId="77777777" w:rsidR="00460CB9" w:rsidRPr="00D9506B" w:rsidRDefault="00460CB9" w:rsidP="00D9506B">
            <w:pPr>
              <w:tabs>
                <w:tab w:val="left" w:pos="7830"/>
              </w:tabs>
              <w:jc w:val="both"/>
              <w:rPr>
                <w:b/>
                <w:u w:val="single"/>
                <w:lang w:val="kk-KZ"/>
              </w:rPr>
            </w:pPr>
          </w:p>
          <w:p w14:paraId="5EDD1530" w14:textId="77777777" w:rsidR="00EB21FE" w:rsidRPr="00F06F68" w:rsidRDefault="00EB21FE" w:rsidP="009F5E99">
            <w:pPr>
              <w:tabs>
                <w:tab w:val="left" w:pos="284"/>
              </w:tabs>
              <w:jc w:val="both"/>
              <w:rPr>
                <w:u w:val="single"/>
                <w:lang w:val="kk-KZ"/>
              </w:rPr>
            </w:pPr>
          </w:p>
          <w:p w14:paraId="6282B9D7" w14:textId="77777777"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14:paraId="4C20510F" w14:textId="77777777"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14:paraId="0ED29221" w14:textId="77777777" w:rsidR="00EB21FE"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14:paraId="3F3CC21F" w14:textId="77777777" w:rsidR="00305EE2" w:rsidRPr="00F06F68" w:rsidRDefault="00305EE2" w:rsidP="009120FE">
            <w:pPr>
              <w:jc w:val="both"/>
              <w:rPr>
                <w:sz w:val="22"/>
                <w:szCs w:val="22"/>
                <w:lang w:val="kk-KZ"/>
              </w:rPr>
            </w:pPr>
          </w:p>
          <w:p w14:paraId="18EFF9B4" w14:textId="77777777" w:rsidR="00EB21FE" w:rsidRDefault="00411B23" w:rsidP="0049153D">
            <w:pPr>
              <w:jc w:val="center"/>
              <w:rPr>
                <w:b/>
                <w:szCs w:val="28"/>
                <w:lang w:val="kk-KZ"/>
              </w:rPr>
            </w:pPr>
            <w:r>
              <w:rPr>
                <w:b/>
                <w:color w:val="000000"/>
                <w:lang w:val="kk-KZ"/>
              </w:rPr>
              <w:t>Қ</w:t>
            </w:r>
            <w:r w:rsidR="00F0205F">
              <w:rPr>
                <w:b/>
                <w:szCs w:val="28"/>
                <w:lang w:val="kk-KZ"/>
              </w:rPr>
              <w:t>осымша білім беру педагогінің,</w:t>
            </w:r>
            <w:r w:rsidR="00F95C6A">
              <w:rPr>
                <w:b/>
                <w:szCs w:val="28"/>
                <w:lang w:val="kk-KZ"/>
              </w:rPr>
              <w:t xml:space="preserve"> педагог- ассистенттің</w:t>
            </w:r>
            <w:r w:rsidR="00EB21FE" w:rsidRPr="00F06F68">
              <w:rPr>
                <w:b/>
                <w:szCs w:val="28"/>
                <w:lang w:val="kk-KZ"/>
              </w:rPr>
              <w:t xml:space="preserve"> лауазымдық жалақысы:</w:t>
            </w:r>
          </w:p>
          <w:p w14:paraId="494B2B15" w14:textId="77777777" w:rsidR="00305EE2" w:rsidRPr="00F06F68" w:rsidRDefault="00305EE2" w:rsidP="0049153D">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EB21FE" w:rsidRPr="00AD778C" w14:paraId="5B52C166" w14:textId="77777777" w:rsidTr="001B46AE">
              <w:tc>
                <w:tcPr>
                  <w:tcW w:w="1014" w:type="dxa"/>
                  <w:vMerge w:val="restart"/>
                  <w:shd w:val="clear" w:color="auto" w:fill="auto"/>
                </w:tcPr>
                <w:p w14:paraId="63C0A369"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14:paraId="7049EABA"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14:paraId="5EBEDDE0"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EB21FE" w:rsidRPr="00F06F68" w14:paraId="5FF52F74" w14:textId="77777777" w:rsidTr="001B46AE">
              <w:trPr>
                <w:trHeight w:val="193"/>
              </w:trPr>
              <w:tc>
                <w:tcPr>
                  <w:tcW w:w="1014" w:type="dxa"/>
                  <w:vMerge/>
                  <w:shd w:val="clear" w:color="auto" w:fill="auto"/>
                </w:tcPr>
                <w:p w14:paraId="10D25CE5"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714273D0"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1D61DC5D"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14:paraId="4E4FA18B"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AD778C" w14:paraId="3B1D6C24" w14:textId="77777777" w:rsidTr="001B46AE">
              <w:trPr>
                <w:trHeight w:val="100"/>
              </w:trPr>
              <w:tc>
                <w:tcPr>
                  <w:tcW w:w="1014" w:type="dxa"/>
                  <w:shd w:val="clear" w:color="auto" w:fill="auto"/>
                </w:tcPr>
                <w:p w14:paraId="5C2A6CCD"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В3-1 дейін( жоғарғы білім )</w:t>
                  </w:r>
                </w:p>
              </w:tc>
              <w:tc>
                <w:tcPr>
                  <w:tcW w:w="1061" w:type="dxa"/>
                  <w:shd w:val="clear" w:color="auto" w:fill="auto"/>
                </w:tcPr>
                <w:p w14:paraId="629CD162"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35197F6F"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2E3A8F34" w14:textId="77777777" w:rsidR="00EB21FE" w:rsidRPr="00F06F68" w:rsidRDefault="00F95C6A" w:rsidP="00AD778C">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14:paraId="17949B7B" w14:textId="77777777" w:rsidR="00EB21FE" w:rsidRPr="00F06F68" w:rsidRDefault="00F95C6A" w:rsidP="00AD778C">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125610</w:t>
                  </w:r>
                </w:p>
              </w:tc>
            </w:tr>
          </w:tbl>
          <w:p w14:paraId="72CA6C3A" w14:textId="77777777" w:rsidR="00411B23" w:rsidRDefault="00411B23" w:rsidP="009120FE">
            <w:pPr>
              <w:jc w:val="center"/>
              <w:rPr>
                <w:b/>
                <w:szCs w:val="28"/>
                <w:lang w:val="kk-KZ"/>
              </w:rPr>
            </w:pPr>
          </w:p>
          <w:p w14:paraId="5AA6F464" w14:textId="77777777" w:rsidR="00EB21FE" w:rsidRDefault="00EB21FE" w:rsidP="003572EB">
            <w:pPr>
              <w:jc w:val="center"/>
              <w:rPr>
                <w:b/>
                <w:szCs w:val="28"/>
                <w:lang w:val="kk-KZ"/>
              </w:rPr>
            </w:pPr>
            <w:r w:rsidRPr="00F06F68">
              <w:rPr>
                <w:b/>
                <w:szCs w:val="28"/>
                <w:lang w:val="kk-KZ"/>
              </w:rPr>
              <w:t>Тәлімгердің лауазымдық жалақысы:</w:t>
            </w:r>
          </w:p>
          <w:p w14:paraId="51FA7BF7" w14:textId="77777777" w:rsidR="00305EE2" w:rsidRPr="00F06F68" w:rsidRDefault="00305EE2" w:rsidP="003572EB">
            <w:pPr>
              <w:jc w:val="center"/>
              <w:rPr>
                <w:b/>
                <w:szCs w:val="28"/>
                <w:lang w:val="kk-KZ"/>
              </w:rPr>
            </w:pP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EB21FE" w:rsidRPr="00AD778C" w14:paraId="56ED89A8" w14:textId="77777777"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14:paraId="11729231"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14:paraId="735F2502"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14:paraId="241BBB4F"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AD778C" w14:paraId="234149B7" w14:textId="77777777" w:rsidTr="00143578">
              <w:trPr>
                <w:trHeight w:val="334"/>
              </w:trPr>
              <w:tc>
                <w:tcPr>
                  <w:tcW w:w="1165" w:type="dxa"/>
                  <w:vMerge w:val="restart"/>
                  <w:tcBorders>
                    <w:top w:val="single" w:sz="4" w:space="0" w:color="auto"/>
                    <w:left w:val="single" w:sz="4" w:space="0" w:color="auto"/>
                    <w:right w:val="single" w:sz="4" w:space="0" w:color="auto"/>
                  </w:tcBorders>
                </w:tcPr>
                <w:p w14:paraId="71C6E891"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14:paraId="76D4EA26"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14:paraId="6127AE29"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14:paraId="4A514C8F"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14:paraId="2BF2F8D8"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AD778C" w14:paraId="39585260" w14:textId="77777777" w:rsidTr="00143578">
              <w:trPr>
                <w:trHeight w:val="984"/>
              </w:trPr>
              <w:tc>
                <w:tcPr>
                  <w:tcW w:w="1165" w:type="dxa"/>
                  <w:vMerge/>
                  <w:tcBorders>
                    <w:left w:val="single" w:sz="4" w:space="0" w:color="auto"/>
                    <w:bottom w:val="single" w:sz="4" w:space="0" w:color="auto"/>
                    <w:right w:val="single" w:sz="4" w:space="0" w:color="auto"/>
                  </w:tcBorders>
                </w:tcPr>
                <w:p w14:paraId="1AB5C3C1"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14:paraId="4A238786"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14:paraId="5012F34D"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3141" w:type="dxa"/>
                  <w:tcBorders>
                    <w:top w:val="single" w:sz="4" w:space="0" w:color="auto"/>
                    <w:left w:val="single" w:sz="4" w:space="0" w:color="auto"/>
                    <w:bottom w:val="single" w:sz="4" w:space="0" w:color="auto"/>
                    <w:right w:val="single" w:sz="4" w:space="0" w:color="auto"/>
                  </w:tcBorders>
                </w:tcPr>
                <w:p w14:paraId="020C9FBA"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125</w:t>
                  </w:r>
                  <w:r w:rsidR="00F95C6A">
                    <w:rPr>
                      <w:rFonts w:ascii="Times New Roman" w:hAnsi="Times New Roman" w:cs="Times New Roman"/>
                      <w:b/>
                      <w:lang w:val="kk-KZ"/>
                    </w:rPr>
                    <w:t>610</w:t>
                  </w:r>
                </w:p>
              </w:tc>
            </w:tr>
          </w:tbl>
          <w:p w14:paraId="0C5D0260" w14:textId="77777777" w:rsidR="00305EE2" w:rsidRDefault="00305EE2" w:rsidP="00D52D16">
            <w:pPr>
              <w:jc w:val="center"/>
              <w:rPr>
                <w:b/>
                <w:color w:val="000000"/>
                <w:lang w:val="kk-KZ"/>
              </w:rPr>
            </w:pPr>
          </w:p>
          <w:p w14:paraId="6730CAA7" w14:textId="77777777" w:rsidR="00305EE2" w:rsidRDefault="00305EE2" w:rsidP="00D52D16">
            <w:pPr>
              <w:jc w:val="center"/>
              <w:rPr>
                <w:b/>
                <w:color w:val="000000"/>
                <w:lang w:val="kk-KZ"/>
              </w:rPr>
            </w:pPr>
          </w:p>
          <w:p w14:paraId="55DB6832" w14:textId="77777777" w:rsidR="00EB21FE"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p w14:paraId="5D3925D9" w14:textId="77777777" w:rsidR="00305EE2" w:rsidRPr="00F06F68" w:rsidRDefault="00305EE2" w:rsidP="00D52D16">
            <w:pPr>
              <w:jc w:val="center"/>
              <w:rPr>
                <w:b/>
                <w:szCs w:val="28"/>
                <w:lang w:val="kk-KZ"/>
              </w:rPr>
            </w:pP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AD778C" w14:paraId="557C552A" w14:textId="77777777" w:rsidTr="00F95C6A">
              <w:tc>
                <w:tcPr>
                  <w:tcW w:w="1016" w:type="dxa"/>
                  <w:vMerge w:val="restart"/>
                  <w:shd w:val="clear" w:color="auto" w:fill="auto"/>
                </w:tcPr>
                <w:p w14:paraId="746DCDF2"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14:paraId="3382AE22"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14:paraId="375F1383"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14:paraId="1FDB9A67" w14:textId="77777777" w:rsidTr="00F95C6A">
              <w:trPr>
                <w:trHeight w:val="193"/>
              </w:trPr>
              <w:tc>
                <w:tcPr>
                  <w:tcW w:w="1016" w:type="dxa"/>
                  <w:vMerge/>
                  <w:shd w:val="clear" w:color="auto" w:fill="auto"/>
                </w:tcPr>
                <w:p w14:paraId="1DDC1E87"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14:paraId="208BD499"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2F67A3DC"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14:paraId="36060431"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14:paraId="5EE6DE17" w14:textId="77777777" w:rsidTr="00F95C6A">
              <w:trPr>
                <w:trHeight w:val="100"/>
              </w:trPr>
              <w:tc>
                <w:tcPr>
                  <w:tcW w:w="1016" w:type="dxa"/>
                  <w:shd w:val="clear" w:color="auto" w:fill="auto"/>
                </w:tcPr>
                <w:p w14:paraId="46BF29A6"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2EADA30B"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56549963" w14:textId="77777777" w:rsidR="00EB21FE" w:rsidRPr="00F06F68" w:rsidRDefault="00EB21FE" w:rsidP="00AD778C">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068D543E" w14:textId="77777777" w:rsidR="00EB21FE" w:rsidRPr="00F06F68" w:rsidRDefault="00E22F85" w:rsidP="00AD778C">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14:paraId="76E589DD" w14:textId="77777777" w:rsidR="00EB21FE" w:rsidRPr="00F06F68" w:rsidRDefault="00E22F85" w:rsidP="00AD778C">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AD778C" w14:paraId="6DFF50FF" w14:textId="77777777" w:rsidTr="00F95C6A">
              <w:trPr>
                <w:trHeight w:val="100"/>
              </w:trPr>
              <w:tc>
                <w:tcPr>
                  <w:tcW w:w="1016" w:type="dxa"/>
                  <w:shd w:val="clear" w:color="auto" w:fill="auto"/>
                </w:tcPr>
                <w:p w14:paraId="59E30D78" w14:textId="77777777" w:rsidR="00F95C6A" w:rsidRPr="00F06F68" w:rsidRDefault="00F95C6A"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76888AC2" w14:textId="77777777" w:rsidR="00F95C6A" w:rsidRPr="00F06F68" w:rsidRDefault="00F95C6A"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6F403055" w14:textId="77777777" w:rsidR="00F95C6A" w:rsidRPr="00F06F68" w:rsidRDefault="00F95C6A" w:rsidP="00AD778C">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0C8B1076" w14:textId="77777777" w:rsidR="00F95C6A" w:rsidRPr="00F06F68" w:rsidRDefault="00E22F85" w:rsidP="00AD778C">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14:paraId="4E0341C7" w14:textId="77777777" w:rsidR="00F95C6A" w:rsidRPr="00F06F68" w:rsidRDefault="00F95C6A" w:rsidP="00AD778C">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14:paraId="76D34171" w14:textId="77777777" w:rsidR="00E22F85" w:rsidRDefault="00E22F85" w:rsidP="009120FE">
            <w:pPr>
              <w:ind w:right="-1"/>
              <w:jc w:val="both"/>
              <w:rPr>
                <w:b/>
                <w:color w:val="000000"/>
                <w:szCs w:val="28"/>
                <w:lang w:val="kk-KZ"/>
              </w:rPr>
            </w:pPr>
          </w:p>
          <w:p w14:paraId="2182812A" w14:textId="77777777"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14:paraId="26A1FE81" w14:textId="77777777"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FAD50F6" w14:textId="77777777"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707CCC1" w14:textId="77777777" w:rsidR="00EB21FE"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14:paraId="7146C45A" w14:textId="77777777" w:rsidR="00305EE2" w:rsidRPr="00F06F68" w:rsidRDefault="00305EE2" w:rsidP="003D5839">
            <w:pPr>
              <w:jc w:val="both"/>
              <w:rPr>
                <w:color w:val="000000"/>
                <w:sz w:val="24"/>
                <w:lang w:val="kk-KZ"/>
              </w:rPr>
            </w:pPr>
          </w:p>
          <w:p w14:paraId="42E7B265" w14:textId="77777777" w:rsidR="00EB21FE" w:rsidRPr="00F06F68" w:rsidRDefault="00EB21FE"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14:paraId="4DB3B6B7" w14:textId="77777777"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02756526" w14:textId="77777777"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6CB60E09" w14:textId="77777777" w:rsidR="00EB21FE" w:rsidRDefault="00EB21FE" w:rsidP="003572EB">
            <w:pPr>
              <w:jc w:val="both"/>
              <w:rPr>
                <w:color w:val="000000"/>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14:paraId="1F45680F" w14:textId="77777777" w:rsidR="00305EE2" w:rsidRPr="00F06F68" w:rsidRDefault="00305EE2" w:rsidP="003572EB">
            <w:pPr>
              <w:jc w:val="both"/>
              <w:rPr>
                <w:sz w:val="24"/>
                <w:szCs w:val="24"/>
                <w:lang w:val="kk-KZ"/>
              </w:rPr>
            </w:pPr>
          </w:p>
          <w:p w14:paraId="44B5CA83" w14:textId="77777777" w:rsidR="00EB21FE" w:rsidRPr="00F06F68" w:rsidRDefault="00EB21FE" w:rsidP="00EA295A">
            <w:pPr>
              <w:jc w:val="both"/>
              <w:rPr>
                <w:b/>
                <w:color w:val="000000"/>
                <w:szCs w:val="28"/>
                <w:lang w:val="kk-KZ"/>
              </w:rPr>
            </w:pPr>
            <w:r w:rsidRPr="00F06F68">
              <w:rPr>
                <w:b/>
                <w:color w:val="000000"/>
                <w:szCs w:val="28"/>
                <w:lang w:val="kk-KZ"/>
              </w:rPr>
              <w:t xml:space="preserve"> </w:t>
            </w:r>
            <w:r w:rsidR="00F0205F" w:rsidRPr="00F0205F">
              <w:rPr>
                <w:b/>
                <w:color w:val="000000"/>
                <w:lang w:val="kk-KZ"/>
              </w:rPr>
              <w:t xml:space="preserve"> Қосымша білім беру педагогына</w:t>
            </w:r>
            <w:r w:rsidRPr="00F06F68">
              <w:rPr>
                <w:b/>
                <w:color w:val="000000"/>
                <w:szCs w:val="28"/>
                <w:lang w:val="kk-KZ"/>
              </w:rPr>
              <w:t xml:space="preserve"> арналған конкурсқа қатысушыларға қойылатын жалпы біліктілік талаптар:</w:t>
            </w:r>
          </w:p>
          <w:p w14:paraId="0D26CCE0" w14:textId="77777777" w:rsidR="00EB21FE" w:rsidRPr="00F06F68" w:rsidRDefault="00EB21FE" w:rsidP="00EA295A">
            <w:pPr>
              <w:jc w:val="both"/>
              <w:rPr>
                <w:sz w:val="24"/>
                <w:szCs w:val="24"/>
                <w:lang w:val="kk-KZ"/>
              </w:rPr>
            </w:pP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248E5337" w14:textId="77777777" w:rsidR="00EB21FE" w:rsidRPr="00F06F68" w:rsidRDefault="00EB21FE" w:rsidP="00EA295A">
            <w:pPr>
              <w:jc w:val="both"/>
              <w:rPr>
                <w:sz w:val="24"/>
                <w:szCs w:val="24"/>
                <w:lang w:val="kk-KZ"/>
              </w:rPr>
            </w:pPr>
            <w:r w:rsidRPr="00F06F68">
              <w:rPr>
                <w:color w:val="000000"/>
                <w:sz w:val="24"/>
                <w:szCs w:val="24"/>
                <w:lang w:val="kk-KZ"/>
              </w:rPr>
              <w:lastRenderedPageBreak/>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031B3469" w14:textId="77777777" w:rsidR="00EB21FE" w:rsidRDefault="00EB21FE" w:rsidP="00EA295A">
            <w:pPr>
              <w:jc w:val="both"/>
              <w:rPr>
                <w:color w:val="000000"/>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14:paraId="45B641F0" w14:textId="77777777" w:rsidR="00EB21FE" w:rsidRDefault="00C9200C" w:rsidP="006F0CE7">
            <w:pPr>
              <w:ind w:right="-1"/>
              <w:jc w:val="both"/>
              <w:rPr>
                <w:b/>
                <w:color w:val="000000"/>
                <w:szCs w:val="28"/>
                <w:lang w:val="kk-KZ"/>
              </w:rPr>
            </w:pPr>
            <w:r>
              <w:rPr>
                <w:b/>
                <w:color w:val="000000"/>
                <w:szCs w:val="28"/>
                <w:lang w:val="kk-KZ"/>
              </w:rPr>
              <w:t>Педагог – ассистент к</w:t>
            </w:r>
            <w:r w:rsidR="00EB21FE" w:rsidRPr="00DD6A0C">
              <w:rPr>
                <w:b/>
                <w:color w:val="000000"/>
                <w:szCs w:val="28"/>
                <w:lang w:val="kk-KZ"/>
              </w:rPr>
              <w:t>онкурс қатысушыларына қойылатын жалпы біліктілік талаптар:</w:t>
            </w:r>
          </w:p>
          <w:p w14:paraId="7C0C6AF4" w14:textId="77777777" w:rsidR="00EB21FE" w:rsidRPr="009120FE" w:rsidRDefault="00EB21FE" w:rsidP="006F0CE7">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03701086" w14:textId="77777777" w:rsidR="00EB21FE" w:rsidRPr="009120FE" w:rsidRDefault="00EB21FE" w:rsidP="006F0CE7">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7D369E25" w14:textId="77777777" w:rsidR="00EB21FE" w:rsidRDefault="00EB21FE" w:rsidP="006F0CE7">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14:paraId="335DFDDC" w14:textId="77777777" w:rsidR="00305EE2" w:rsidRDefault="00305EE2" w:rsidP="006F0CE7">
            <w:pPr>
              <w:jc w:val="both"/>
              <w:rPr>
                <w:color w:val="000000"/>
                <w:sz w:val="24"/>
                <w:szCs w:val="24"/>
                <w:lang w:val="kk-KZ"/>
              </w:rPr>
            </w:pPr>
          </w:p>
          <w:p w14:paraId="37E0A3AF" w14:textId="77777777"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14:paraId="3FF44458" w14:textId="77777777"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18EEC0A8" w14:textId="77777777"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A61BAF6" w14:textId="77777777"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324E1F3F" w14:textId="77777777"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7A119058" w14:textId="77777777"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0EDB85B8" w14:textId="77777777"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14:paraId="16A5A02A" w14:textId="77777777"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14:paraId="6AFE2733" w14:textId="77777777"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14:paraId="3332B55B" w14:textId="77777777"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14:paraId="3B643834" w14:textId="77777777"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14:paraId="0ECCFC0F" w14:textId="77777777"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14:paraId="68EE84C4" w14:textId="77777777"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14:paraId="216851AF" w14:textId="77777777"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14:paraId="3A12716E" w14:textId="77777777"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14:paraId="70964E0B" w14:textId="77777777"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14:paraId="513CE7F8" w14:textId="77777777"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14:paraId="289BE532" w14:textId="77777777"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14:paraId="7FB4694E" w14:textId="77777777"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14:paraId="4738D3BD" w14:textId="77777777" w:rsidR="00EB21FE" w:rsidRPr="00F06F68" w:rsidRDefault="00EB21FE" w:rsidP="00DD6A0C">
            <w:pPr>
              <w:jc w:val="both"/>
              <w:rPr>
                <w:sz w:val="24"/>
                <w:lang w:val="kk-KZ"/>
              </w:rPr>
            </w:pPr>
            <w:r w:rsidRPr="00F06F68">
              <w:rPr>
                <w:color w:val="000000"/>
                <w:sz w:val="24"/>
                <w:lang w:val="kk-KZ"/>
              </w:rPr>
              <w:t>      ата-аналарғакеңесбереді;</w:t>
            </w:r>
          </w:p>
          <w:p w14:paraId="6A1FE3FB" w14:textId="77777777" w:rsidR="00EB21FE" w:rsidRPr="00F06F68" w:rsidRDefault="00EB21FE" w:rsidP="00DD6A0C">
            <w:pPr>
              <w:jc w:val="both"/>
              <w:rPr>
                <w:sz w:val="24"/>
                <w:lang w:val="kk-KZ"/>
              </w:rPr>
            </w:pPr>
            <w:r w:rsidRPr="00F06F68">
              <w:rPr>
                <w:color w:val="000000"/>
                <w:sz w:val="24"/>
                <w:lang w:val="kk-KZ"/>
              </w:rPr>
              <w:t>      кәсібиқұзыреттіліктіарттырады;</w:t>
            </w:r>
          </w:p>
          <w:p w14:paraId="647A0AB8" w14:textId="77777777"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14:paraId="38FA1C52" w14:textId="77777777" w:rsidR="00EB21FE" w:rsidRPr="00F06F68" w:rsidRDefault="00EB21FE" w:rsidP="00DD6A0C">
            <w:pPr>
              <w:jc w:val="both"/>
              <w:rPr>
                <w:sz w:val="24"/>
                <w:lang w:val="kk-KZ"/>
              </w:rPr>
            </w:pPr>
            <w:r w:rsidRPr="00F06F68">
              <w:rPr>
                <w:color w:val="000000"/>
                <w:sz w:val="24"/>
                <w:lang w:val="kk-KZ"/>
              </w:rPr>
              <w:lastRenderedPageBreak/>
              <w:t>      білім беру процесікезеңіндебілімалушылардыңөмірі мен денсаулығынқорғаудықамтамасызетеді;</w:t>
            </w:r>
          </w:p>
          <w:p w14:paraId="6E1D49B5" w14:textId="77777777"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14:paraId="74A18F60" w14:textId="77777777"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14:paraId="750641FE" w14:textId="77777777"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14:paraId="0C1EB1AD" w14:textId="77777777" w:rsidR="00EB21FE" w:rsidRPr="00F06F68" w:rsidRDefault="00EB21FE" w:rsidP="00E932BF">
            <w:pPr>
              <w:jc w:val="both"/>
              <w:rPr>
                <w:b/>
                <w:color w:val="000000"/>
                <w:szCs w:val="28"/>
                <w:lang w:val="kk-KZ"/>
              </w:rPr>
            </w:pPr>
            <w:r w:rsidRPr="00F06F68">
              <w:rPr>
                <w:rStyle w:val="s0"/>
                <w:b/>
                <w:sz w:val="28"/>
                <w:szCs w:val="28"/>
                <w:lang w:val="kk-KZ"/>
              </w:rPr>
              <w:t>Тәлімгердің лауазымдық міндеттері:</w:t>
            </w:r>
          </w:p>
          <w:p w14:paraId="1092EBD4" w14:textId="77777777" w:rsidR="00EB21FE" w:rsidRPr="00F06F68" w:rsidRDefault="00EB21FE"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14:paraId="6F6DDD68" w14:textId="77777777" w:rsidR="00EB21FE" w:rsidRPr="00F06F68" w:rsidRDefault="00EB21FE"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64D3E43A" w14:textId="77777777"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14:paraId="2FE7723E" w14:textId="77777777" w:rsidR="00EB21FE" w:rsidRPr="00F06F68" w:rsidRDefault="00EB21FE"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14:paraId="5D1680F3" w14:textId="77777777"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14:paraId="435DCE9B" w14:textId="77777777" w:rsidR="00EB21FE" w:rsidRPr="00F06F68" w:rsidRDefault="00EB21FE"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00CBF278" w14:textId="77777777" w:rsidR="00EB21FE" w:rsidRPr="00F06F68" w:rsidRDefault="00EB21FE"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2B21971F" w14:textId="77777777" w:rsidR="00EB21FE" w:rsidRPr="00F06F68" w:rsidRDefault="00EB21FE"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42AF5C93" w14:textId="77777777" w:rsidR="00EB21FE" w:rsidRPr="00F06F68" w:rsidRDefault="00EB21FE"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14:paraId="5C7F5059" w14:textId="77777777" w:rsidR="00EB21FE" w:rsidRPr="00F06F68" w:rsidRDefault="00EB21FE"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14:paraId="1B3A5FDE" w14:textId="77777777" w:rsidR="00EB21FE" w:rsidRPr="00F06F68" w:rsidRDefault="00EB21FE"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14:paraId="297C92F4" w14:textId="77777777" w:rsidR="00EB21FE" w:rsidRPr="00F06F68" w:rsidRDefault="00EB21FE"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14:paraId="2B1E632C" w14:textId="77777777" w:rsidR="00EB21FE" w:rsidRPr="00F06F68" w:rsidRDefault="00EB21FE"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14:paraId="47CF623B" w14:textId="77777777" w:rsidR="00EB21FE" w:rsidRPr="00F06F68" w:rsidRDefault="00EB21FE"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79F843B4" w14:textId="77777777"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444A3B2A" w14:textId="77777777" w:rsidR="00EB21FE" w:rsidRPr="00F06F68" w:rsidRDefault="00F0205F" w:rsidP="00C25570">
            <w:pPr>
              <w:jc w:val="both"/>
              <w:rPr>
                <w:b/>
                <w:color w:val="000000"/>
                <w:szCs w:val="28"/>
                <w:lang w:val="kk-KZ"/>
              </w:rPr>
            </w:pPr>
            <w:r w:rsidRPr="00F0205F">
              <w:rPr>
                <w:b/>
                <w:color w:val="000000"/>
                <w:lang w:val="kk-KZ"/>
              </w:rPr>
              <w:t>Қосымша білім беру педагогына</w:t>
            </w:r>
            <w:r w:rsidRPr="00F06F68">
              <w:rPr>
                <w:b/>
                <w:color w:val="000000"/>
                <w:szCs w:val="28"/>
                <w:lang w:val="kk-KZ"/>
              </w:rPr>
              <w:t xml:space="preserve"> арналған </w:t>
            </w:r>
            <w:r w:rsidR="00EB21FE" w:rsidRPr="00F06F68">
              <w:rPr>
                <w:rStyle w:val="s0"/>
                <w:b/>
                <w:sz w:val="28"/>
                <w:szCs w:val="28"/>
                <w:lang w:val="kk-KZ"/>
              </w:rPr>
              <w:t>лауазымдық міндеттері:</w:t>
            </w:r>
          </w:p>
          <w:p w14:paraId="6ECC8DF3" w14:textId="77777777" w:rsidR="00384AE6" w:rsidRPr="00384AE6" w:rsidRDefault="00384AE6" w:rsidP="00384AE6">
            <w:pPr>
              <w:pStyle w:val="a6"/>
              <w:shd w:val="clear" w:color="auto" w:fill="FFFFFF"/>
              <w:spacing w:before="0" w:beforeAutospacing="0" w:after="0" w:afterAutospacing="0"/>
              <w:textAlignment w:val="baseline"/>
              <w:rPr>
                <w:color w:val="000000"/>
                <w:spacing w:val="1"/>
                <w:szCs w:val="16"/>
                <w:lang w:val="kk-KZ"/>
              </w:rPr>
            </w:pPr>
            <w:r w:rsidRPr="00384AE6">
              <w:rPr>
                <w:color w:val="000000"/>
                <w:spacing w:val="1"/>
                <w:szCs w:val="16"/>
                <w:lang w:val="kk-KZ"/>
              </w:rPr>
              <w:t>Қосымша білім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бірлестіктеріндегі білім алушылардың, тәрбиеленушілердің құрамын жинақтайды, оқу мерзімі ішінде оларды сақтау шараларын қолданады. Білім алушыларға, тәрбиеленушілерге қосымша білім берудің білім беретін оқу бағдарламаларын әзірлеуге және іске асыруға қатысады, сабақтардың жоспарлары мен бағдарламаларын жасайды, олардың орындалуын қамтамасыз етеді. Белгіленген құжаттаманы жүргізеді.</w:t>
            </w:r>
          </w:p>
          <w:p w14:paraId="386E9F5C" w14:textId="77777777" w:rsidR="00384AE6" w:rsidRPr="00384AE6" w:rsidRDefault="00384AE6" w:rsidP="00384AE6">
            <w:pPr>
              <w:pStyle w:val="a6"/>
              <w:shd w:val="clear" w:color="auto" w:fill="FFFFFF"/>
              <w:spacing w:before="0" w:beforeAutospacing="0" w:after="0" w:afterAutospacing="0" w:line="228" w:lineRule="atLeast"/>
              <w:textAlignment w:val="baseline"/>
              <w:rPr>
                <w:color w:val="000000"/>
                <w:spacing w:val="1"/>
                <w:szCs w:val="16"/>
                <w:lang w:val="kk-KZ"/>
              </w:rPr>
            </w:pPr>
            <w:r w:rsidRPr="00384AE6">
              <w:rPr>
                <w:color w:val="000000"/>
                <w:spacing w:val="1"/>
                <w:szCs w:val="16"/>
                <w:lang w:val="kk-KZ"/>
              </w:rPr>
              <w:t xml:space="preserve">      Психофизиологиялық тұрғыдан алғанда жұмыстың нысандарын, құралдары мен әдістерін педагогикалық негізделген таңдауды қамтамасыз етеді. Білім алушылардың, тәрбиеленушілердің шығармашылық қабілеттерін анықтайды, адамгершілік-рухани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 іскерлікті меңгеруді, шығармашылық қызметтің тәжірибесін дамытуды,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демалыс уақытын ұйымдастыруға қатысады. Оқу </w:t>
            </w:r>
            <w:r w:rsidRPr="00384AE6">
              <w:rPr>
                <w:color w:val="000000"/>
                <w:spacing w:val="1"/>
                <w:szCs w:val="16"/>
                <w:lang w:val="kk-KZ"/>
              </w:rPr>
              <w:lastRenderedPageBreak/>
              <w:t>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Ата-аналары мен оларды алмастыратын тұлғаларға, және педагог қызметкерлерге кеңес беріп, көмектеседі. Әдістемелік кеңестердің, бірлестіктердің қызметіне, семинарларға, конференцияларға, кәсіби қоғамдастықтарға қатысады. Жүйелі түрде өзінің кәсіби біліктілігін арттырады.</w:t>
            </w:r>
          </w:p>
          <w:p w14:paraId="06E45E79" w14:textId="77777777" w:rsidR="001723CB" w:rsidRPr="00DD6A0C" w:rsidRDefault="006C1E9F" w:rsidP="001723CB">
            <w:pPr>
              <w:jc w:val="both"/>
              <w:rPr>
                <w:rStyle w:val="s0"/>
                <w:b/>
                <w:sz w:val="28"/>
                <w:szCs w:val="28"/>
                <w:lang w:val="kk-KZ"/>
              </w:rPr>
            </w:pPr>
            <w:bookmarkStart w:id="0" w:name="z95"/>
            <w:r>
              <w:rPr>
                <w:rStyle w:val="s0"/>
                <w:b/>
                <w:sz w:val="28"/>
                <w:szCs w:val="28"/>
                <w:lang w:val="kk-KZ"/>
              </w:rPr>
              <w:t>П</w:t>
            </w:r>
            <w:r w:rsidR="00F0205F">
              <w:rPr>
                <w:rStyle w:val="s0"/>
                <w:b/>
                <w:sz w:val="28"/>
                <w:szCs w:val="28"/>
                <w:lang w:val="kk-KZ"/>
              </w:rPr>
              <w:t>едагог</w:t>
            </w:r>
            <w:r w:rsidR="00C9200C">
              <w:rPr>
                <w:rStyle w:val="s0"/>
                <w:b/>
                <w:sz w:val="28"/>
                <w:szCs w:val="28"/>
                <w:lang w:val="kk-KZ"/>
              </w:rPr>
              <w:t>-ассистенттің лауазымдық міндеттері:</w:t>
            </w:r>
          </w:p>
          <w:p w14:paraId="0208F777" w14:textId="77777777" w:rsidR="001723CB" w:rsidRPr="0049153D" w:rsidRDefault="001723CB" w:rsidP="001723CB">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2D0A49DA" w14:textId="77777777" w:rsidR="001723CB" w:rsidRPr="0049153D" w:rsidRDefault="001723CB" w:rsidP="001723CB">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7EBFFDD2" w14:textId="77777777" w:rsidR="001723CB" w:rsidRPr="0049153D" w:rsidRDefault="001723CB" w:rsidP="001723CB">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26795907" w14:textId="77777777" w:rsidR="001723CB" w:rsidRPr="0049153D" w:rsidRDefault="001723CB" w:rsidP="001723CB">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18591F36" w14:textId="77777777" w:rsidR="001723CB" w:rsidRPr="0049153D" w:rsidRDefault="001723CB" w:rsidP="001723CB">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14:paraId="2E0F20E7" w14:textId="77777777" w:rsidR="001723CB" w:rsidRPr="0049153D" w:rsidRDefault="001723CB" w:rsidP="001723CB">
            <w:pPr>
              <w:jc w:val="both"/>
              <w:rPr>
                <w:rStyle w:val="s0"/>
                <w:color w:val="auto"/>
                <w:lang w:val="kk-KZ"/>
              </w:rPr>
            </w:pPr>
            <w:r w:rsidRPr="0049153D">
              <w:rPr>
                <w:color w:val="000000"/>
                <w:sz w:val="24"/>
                <w:szCs w:val="24"/>
                <w:lang w:val="kk-KZ"/>
              </w:rPr>
              <w:t>      белгіленген нысан бойынша есептік құжаттаманы жүргізеді.</w:t>
            </w:r>
          </w:p>
          <w:p w14:paraId="156DFFEF" w14:textId="77777777" w:rsidR="009A571C" w:rsidRPr="00AA36A6" w:rsidRDefault="009A571C" w:rsidP="00AA36A6">
            <w:pPr>
              <w:pStyle w:val="a6"/>
              <w:shd w:val="clear" w:color="auto" w:fill="FFFFFF"/>
              <w:spacing w:before="0" w:beforeAutospacing="0" w:after="0" w:afterAutospacing="0"/>
              <w:textAlignment w:val="baseline"/>
              <w:rPr>
                <w:color w:val="000000"/>
                <w:spacing w:val="1"/>
                <w:szCs w:val="16"/>
                <w:lang w:val="kk-KZ"/>
              </w:rPr>
            </w:pPr>
          </w:p>
          <w:p w14:paraId="38002846" w14:textId="77777777" w:rsidR="00EB21FE" w:rsidRPr="00F06F68" w:rsidRDefault="00C9200C" w:rsidP="00F66C13">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14:paraId="7915E4F6" w14:textId="77777777" w:rsidR="00EB21FE" w:rsidRPr="00F06F68" w:rsidRDefault="00EB21FE" w:rsidP="00A82E20">
            <w:pPr>
              <w:jc w:val="both"/>
              <w:rPr>
                <w:sz w:val="24"/>
                <w:lang w:val="kk-KZ"/>
              </w:rPr>
            </w:pPr>
            <w:r w:rsidRPr="00F06F68">
              <w:rPr>
                <w:color w:val="000000"/>
                <w:sz w:val="24"/>
                <w:lang w:val="kk-KZ"/>
              </w:rPr>
              <w:t>Білугетиіс:</w:t>
            </w:r>
          </w:p>
          <w:bookmarkEnd w:id="0"/>
          <w:p w14:paraId="57FDA1E9" w14:textId="77777777"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8393AE4" w14:textId="77777777"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14:paraId="06950F1A" w14:textId="77777777" w:rsidR="00EB21FE" w:rsidRPr="00F06F68" w:rsidRDefault="00EB21FE" w:rsidP="00DD6A0C">
            <w:pPr>
              <w:jc w:val="both"/>
              <w:rPr>
                <w:sz w:val="24"/>
                <w:lang w:val="kk-KZ"/>
              </w:rPr>
            </w:pPr>
            <w:r w:rsidRPr="00F06F68">
              <w:rPr>
                <w:color w:val="000000"/>
                <w:sz w:val="24"/>
                <w:lang w:val="kk-KZ"/>
              </w:rPr>
              <w:t>      педагогика мен психология;</w:t>
            </w:r>
          </w:p>
          <w:p w14:paraId="1F711CDB" w14:textId="77777777"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14:paraId="516CD12E" w14:textId="77777777"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14:paraId="56A1A076" w14:textId="77777777"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14:paraId="1195A50A" w14:textId="77777777"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14:paraId="34E91FC4" w14:textId="77777777"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14:paraId="6E745F58" w14:textId="77777777"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017A9534" w14:textId="77777777" w:rsidR="00EB21FE" w:rsidRPr="00F06F68" w:rsidRDefault="00EB21FE"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14:paraId="56BAA476" w14:textId="77777777" w:rsidR="00EB21FE" w:rsidRPr="00F06F68" w:rsidRDefault="00EB21FE" w:rsidP="00C25570">
            <w:pPr>
              <w:jc w:val="both"/>
              <w:rPr>
                <w:sz w:val="24"/>
                <w:lang w:val="kk-KZ"/>
              </w:rPr>
            </w:pPr>
            <w:r w:rsidRPr="00F06F68">
              <w:rPr>
                <w:color w:val="000000"/>
                <w:sz w:val="24"/>
                <w:lang w:val="kk-KZ"/>
              </w:rPr>
              <w:t>Білуге</w:t>
            </w:r>
            <w:r w:rsidR="00305EE2">
              <w:rPr>
                <w:color w:val="000000"/>
                <w:sz w:val="24"/>
                <w:lang w:val="kk-KZ"/>
              </w:rPr>
              <w:t xml:space="preserve"> </w:t>
            </w:r>
            <w:r w:rsidRPr="00F06F68">
              <w:rPr>
                <w:color w:val="000000"/>
                <w:sz w:val="24"/>
                <w:lang w:val="kk-KZ"/>
              </w:rPr>
              <w:t>тиіс:</w:t>
            </w:r>
          </w:p>
          <w:p w14:paraId="51442207" w14:textId="77777777"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3DDA3FB5" w14:textId="77777777" w:rsidR="00EB21FE" w:rsidRPr="00F06F68" w:rsidRDefault="00EB21FE"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14:paraId="78CAE26F" w14:textId="77777777"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14:paraId="1A5DBACE" w14:textId="77777777"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14:paraId="18D43BB1" w14:textId="77777777" w:rsidR="00EB21FE" w:rsidRDefault="00EB21FE" w:rsidP="00C25570">
            <w:pPr>
              <w:jc w:val="both"/>
              <w:rPr>
                <w:color w:val="000000"/>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2102BA63" w14:textId="77777777" w:rsidR="00305EE2" w:rsidRPr="00F06F68" w:rsidRDefault="00305EE2" w:rsidP="00C25570">
            <w:pPr>
              <w:jc w:val="both"/>
              <w:rPr>
                <w:sz w:val="24"/>
                <w:szCs w:val="24"/>
                <w:lang w:val="kk-KZ"/>
              </w:rPr>
            </w:pPr>
          </w:p>
          <w:p w14:paraId="00B52D94" w14:textId="77777777" w:rsidR="00EB21FE" w:rsidRPr="00F06F68" w:rsidRDefault="00F0205F" w:rsidP="00C25570">
            <w:pPr>
              <w:jc w:val="both"/>
              <w:rPr>
                <w:b/>
                <w:color w:val="000000"/>
                <w:szCs w:val="28"/>
                <w:lang w:val="kk-KZ"/>
              </w:rPr>
            </w:pPr>
            <w:r w:rsidRPr="00F0205F">
              <w:rPr>
                <w:b/>
                <w:color w:val="000000"/>
                <w:lang w:val="kk-KZ"/>
              </w:rPr>
              <w:t>Қосымша білім беру педагогына</w:t>
            </w:r>
            <w:r w:rsidR="00EB21FE" w:rsidRPr="00F06F68">
              <w:rPr>
                <w:b/>
                <w:color w:val="000000"/>
                <w:szCs w:val="28"/>
                <w:lang w:val="kk-KZ"/>
              </w:rPr>
              <w:t xml:space="preserve"> арналған конкурсқа қатысушыларға қойылатын талаптар:</w:t>
            </w:r>
          </w:p>
          <w:p w14:paraId="41A2306D" w14:textId="77777777" w:rsidR="00EB21FE" w:rsidRPr="00F06F68" w:rsidRDefault="00EB21FE" w:rsidP="00C25570">
            <w:pPr>
              <w:jc w:val="both"/>
              <w:rPr>
                <w:sz w:val="24"/>
                <w:lang w:val="kk-KZ"/>
              </w:rPr>
            </w:pPr>
            <w:r w:rsidRPr="00F06F68">
              <w:rPr>
                <w:color w:val="000000"/>
                <w:sz w:val="24"/>
                <w:lang w:val="kk-KZ"/>
              </w:rPr>
              <w:t>Білуге</w:t>
            </w:r>
            <w:r w:rsidR="00305EE2">
              <w:rPr>
                <w:color w:val="000000"/>
                <w:sz w:val="24"/>
                <w:lang w:val="kk-KZ"/>
              </w:rPr>
              <w:t xml:space="preserve"> </w:t>
            </w:r>
            <w:r w:rsidRPr="00F06F68">
              <w:rPr>
                <w:color w:val="000000"/>
                <w:sz w:val="24"/>
                <w:lang w:val="kk-KZ"/>
              </w:rPr>
              <w:t>тиіс:</w:t>
            </w:r>
          </w:p>
          <w:p w14:paraId="06289F24" w14:textId="77777777" w:rsidR="00EB21FE" w:rsidRPr="00F06F68" w:rsidRDefault="00EB21FE"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14:paraId="5F6DE957" w14:textId="77777777" w:rsidR="009031F4" w:rsidRPr="009031F4" w:rsidRDefault="00EB21FE"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z w:val="40"/>
                <w:lang w:val="kk-KZ"/>
              </w:rPr>
              <w:t xml:space="preserve">      </w:t>
            </w:r>
            <w:r w:rsidR="009031F4" w:rsidRPr="009031F4">
              <w:rPr>
                <w:color w:val="000000"/>
                <w:sz w:val="40"/>
                <w:lang w:val="kk-KZ"/>
              </w:rPr>
              <w:t xml:space="preserve"> </w:t>
            </w:r>
            <w:r w:rsidR="009031F4" w:rsidRPr="009031F4">
              <w:rPr>
                <w:color w:val="000000"/>
                <w:spacing w:val="1"/>
                <w:szCs w:val="16"/>
                <w:lang w:val="kk-KZ"/>
              </w:rPr>
              <w:t>Педагогика және психология негіздері,</w:t>
            </w:r>
          </w:p>
          <w:p w14:paraId="169D9077" w14:textId="77777777"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тәрбие жұмысының әдістемесі, өнімді, сараланған, дамытатын оқытудың заманауи педагогикалық технологиялары, құзыреттілік тәсілді іске асыру,</w:t>
            </w:r>
          </w:p>
          <w:p w14:paraId="35BBE140" w14:textId="77777777"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әртүрлі жастағы білім алушылармен, тәрбиеленушілермен, олардың ата-аналарымен (оларды алмастыратын тұлғалармен),</w:t>
            </w:r>
          </w:p>
          <w:p w14:paraId="03BD1AB0" w14:textId="77777777"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педагогтармен қарым-қатынас орнату әдістері,</w:t>
            </w:r>
          </w:p>
          <w:p w14:paraId="08B57B87" w14:textId="77777777"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даулы жағдайлардың себептерін диагностикалау, олардың алдын алу және шешу әдістері, білім беру ұйымының ішкі еңбек тәртібі ережелері,</w:t>
            </w:r>
          </w:p>
          <w:p w14:paraId="35509640" w14:textId="77777777"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еңбекті қорғау және өрт қауіпсіздігі ережелері.</w:t>
            </w:r>
          </w:p>
          <w:p w14:paraId="6FA0F588" w14:textId="77777777" w:rsidR="001723CB" w:rsidRPr="00DD6A0C" w:rsidRDefault="00C9200C" w:rsidP="009031F4">
            <w:pPr>
              <w:jc w:val="both"/>
              <w:rPr>
                <w:b/>
                <w:color w:val="000000"/>
                <w:szCs w:val="28"/>
                <w:lang w:val="kk-KZ"/>
              </w:rPr>
            </w:pPr>
            <w:r>
              <w:rPr>
                <w:b/>
                <w:color w:val="000000"/>
                <w:szCs w:val="28"/>
                <w:lang w:val="kk-KZ"/>
              </w:rPr>
              <w:t>Педагог – ассистент</w:t>
            </w:r>
            <w:r w:rsidR="00891EE9">
              <w:rPr>
                <w:b/>
                <w:color w:val="000000"/>
                <w:szCs w:val="28"/>
                <w:lang w:val="kk-KZ"/>
              </w:rPr>
              <w:t>ке арналған</w:t>
            </w:r>
            <w:r>
              <w:rPr>
                <w:b/>
                <w:color w:val="000000"/>
                <w:szCs w:val="28"/>
                <w:lang w:val="kk-KZ"/>
              </w:rPr>
              <w:t xml:space="preserve"> </w:t>
            </w:r>
            <w:r w:rsidR="00891EE9">
              <w:rPr>
                <w:b/>
                <w:color w:val="000000"/>
                <w:szCs w:val="28"/>
                <w:lang w:val="kk-KZ"/>
              </w:rPr>
              <w:t>к</w:t>
            </w:r>
            <w:r w:rsidR="001723CB" w:rsidRPr="00DD6A0C">
              <w:rPr>
                <w:b/>
                <w:color w:val="000000"/>
                <w:szCs w:val="28"/>
                <w:lang w:val="kk-KZ"/>
              </w:rPr>
              <w:t>онкурсқа қатысушыларға қойылатын талаптар:</w:t>
            </w:r>
          </w:p>
          <w:p w14:paraId="0CF84BE9" w14:textId="77777777" w:rsidR="001723CB" w:rsidRPr="005A0CB2" w:rsidRDefault="001723CB" w:rsidP="001723CB">
            <w:pPr>
              <w:jc w:val="both"/>
              <w:rPr>
                <w:sz w:val="24"/>
                <w:lang w:val="kk-KZ"/>
              </w:rPr>
            </w:pPr>
            <w:r w:rsidRPr="00F24632">
              <w:rPr>
                <w:color w:val="000000"/>
                <w:sz w:val="24"/>
                <w:lang w:val="kk-KZ"/>
              </w:rPr>
              <w:t>Білуге</w:t>
            </w:r>
            <w:r w:rsidR="00305EE2">
              <w:rPr>
                <w:color w:val="000000"/>
                <w:sz w:val="24"/>
                <w:lang w:val="kk-KZ"/>
              </w:rPr>
              <w:t xml:space="preserve"> </w:t>
            </w:r>
            <w:r w:rsidRPr="00F24632">
              <w:rPr>
                <w:color w:val="000000"/>
                <w:sz w:val="24"/>
                <w:lang w:val="kk-KZ"/>
              </w:rPr>
              <w:t>тиіс:</w:t>
            </w:r>
            <w:r w:rsidRPr="00DD6A0C">
              <w:rPr>
                <w:color w:val="000000"/>
                <w:szCs w:val="28"/>
                <w:lang w:val="kk-KZ"/>
              </w:rPr>
              <w:t> </w:t>
            </w:r>
          </w:p>
          <w:p w14:paraId="2C84D388" w14:textId="77777777" w:rsidR="001723CB" w:rsidRPr="005A0CB2" w:rsidRDefault="001723CB" w:rsidP="001723CB">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7EB3D07C" w14:textId="77777777" w:rsidR="001723CB" w:rsidRPr="005A0CB2" w:rsidRDefault="001723CB" w:rsidP="001723CB">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53521B35" w14:textId="77777777" w:rsidR="001723CB" w:rsidRPr="005A0CB2" w:rsidRDefault="001723CB" w:rsidP="0044715C">
            <w:pPr>
              <w:jc w:val="both"/>
              <w:rPr>
                <w:sz w:val="24"/>
                <w:szCs w:val="24"/>
                <w:lang w:val="kk-KZ"/>
              </w:rPr>
            </w:pPr>
            <w:r w:rsidRPr="005A0CB2">
              <w:rPr>
                <w:color w:val="000000"/>
                <w:sz w:val="24"/>
                <w:szCs w:val="24"/>
                <w:lang w:val="kk-KZ"/>
              </w:rPr>
              <w:t>      педагогикалық этиканың нормалары;</w:t>
            </w:r>
          </w:p>
          <w:p w14:paraId="0FEAAB54" w14:textId="77777777" w:rsidR="00CE32BB" w:rsidRDefault="001723CB" w:rsidP="00CE32BB">
            <w:pPr>
              <w:jc w:val="both"/>
              <w:rPr>
                <w:color w:val="000000"/>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bookmarkStart w:id="1" w:name="z87"/>
          </w:p>
          <w:bookmarkEnd w:id="1"/>
          <w:p w14:paraId="38BB7EA5" w14:textId="77777777"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14:paraId="0BF66493"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067D0CB6"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2"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2"/>
          <w:p w14:paraId="065D432A"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42E659B4"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1A0C381E"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3" w:name="z166"/>
            <w:r w:rsidRPr="00F06F68">
              <w:rPr>
                <w:rFonts w:eastAsia="Calibri"/>
                <w:color w:val="000000"/>
                <w:sz w:val="22"/>
                <w:szCs w:val="22"/>
                <w:lang w:val="kk-KZ"/>
              </w:rPr>
              <w:t>5) еңбек қызметін растайтын құжаттың көшірмесі (бар болса);</w:t>
            </w:r>
          </w:p>
          <w:bookmarkEnd w:id="3"/>
          <w:p w14:paraId="61D195B0"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0686305"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14:paraId="7FAB87BC"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4" w:name="z169"/>
            <w:r w:rsidRPr="00F06F68">
              <w:rPr>
                <w:rFonts w:eastAsia="Calibri"/>
                <w:color w:val="000000"/>
                <w:sz w:val="22"/>
                <w:szCs w:val="22"/>
                <w:lang w:val="kk-KZ"/>
              </w:rPr>
              <w:t>8) наркологиялық ұйымнан анықтама;</w:t>
            </w:r>
          </w:p>
          <w:p w14:paraId="72833E17"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5" w:name="z170"/>
            <w:bookmarkEnd w:id="4"/>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5"/>
          <w:p w14:paraId="2FF1EFDE"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F8BE6B2"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w:t>
            </w:r>
            <w:r w:rsidRPr="00F06F68">
              <w:rPr>
                <w:rFonts w:eastAsia="Calibri"/>
                <w:sz w:val="22"/>
                <w:szCs w:val="22"/>
                <w:lang w:val="kk-KZ"/>
              </w:rPr>
              <w:lastRenderedPageBreak/>
              <w:t>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651E2CB4" w14:textId="77777777"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14:paraId="51A5E0E9" w14:textId="77777777"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14:paraId="63B23D95"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47F16F65"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144B4F9C" w14:textId="77777777" w:rsidR="00EB21FE" w:rsidRPr="00F06F68" w:rsidRDefault="00EB21FE" w:rsidP="005D63BB">
            <w:pPr>
              <w:tabs>
                <w:tab w:val="left" w:pos="993"/>
                <w:tab w:val="left" w:pos="1134"/>
                <w:tab w:val="left" w:pos="1276"/>
              </w:tabs>
              <w:ind w:firstLine="709"/>
              <w:jc w:val="both"/>
              <w:rPr>
                <w:rFonts w:eastAsia="Calibri"/>
                <w:sz w:val="22"/>
                <w:szCs w:val="22"/>
                <w:lang w:val="kk-KZ"/>
              </w:rPr>
            </w:pPr>
          </w:p>
          <w:p w14:paraId="2839C5F3" w14:textId="77777777"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14:paraId="4B6BD08C" w14:textId="77777777"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022C5977" w14:textId="77777777"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14:paraId="7A70CC18" w14:textId="77777777"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305EE2">
              <w:rPr>
                <w:b/>
                <w:sz w:val="22"/>
                <w:szCs w:val="22"/>
                <w:lang w:val="kk-KZ"/>
              </w:rPr>
              <w:t>04.11</w:t>
            </w:r>
            <w:r w:rsidR="0044715C">
              <w:rPr>
                <w:b/>
                <w:sz w:val="22"/>
                <w:szCs w:val="22"/>
                <w:lang w:val="kk-KZ"/>
              </w:rPr>
              <w:t>.2024</w:t>
            </w:r>
            <w:r w:rsidRPr="00F06F68">
              <w:rPr>
                <w:b/>
                <w:sz w:val="22"/>
                <w:szCs w:val="22"/>
                <w:lang w:val="kk-KZ"/>
              </w:rPr>
              <w:t>ж.,09.00сағ.-18.00сағ.</w:t>
            </w:r>
          </w:p>
          <w:p w14:paraId="5452B8D2" w14:textId="77777777"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305EE2">
              <w:rPr>
                <w:b/>
                <w:sz w:val="22"/>
                <w:szCs w:val="22"/>
                <w:lang w:val="kk-KZ"/>
              </w:rPr>
              <w:t>1</w:t>
            </w:r>
            <w:r w:rsidR="00956D0E">
              <w:rPr>
                <w:b/>
                <w:sz w:val="22"/>
                <w:szCs w:val="22"/>
                <w:lang w:val="kk-KZ"/>
              </w:rPr>
              <w:t>3</w:t>
            </w:r>
            <w:r w:rsidR="00305EE2">
              <w:rPr>
                <w:b/>
                <w:sz w:val="22"/>
                <w:szCs w:val="22"/>
                <w:lang w:val="kk-KZ"/>
              </w:rPr>
              <w:t>.11</w:t>
            </w:r>
            <w:r w:rsidR="0044715C">
              <w:rPr>
                <w:b/>
                <w:sz w:val="22"/>
                <w:szCs w:val="22"/>
                <w:lang w:val="kk-KZ"/>
              </w:rPr>
              <w:t>.2024</w:t>
            </w:r>
            <w:r w:rsidRPr="00F06F68">
              <w:rPr>
                <w:b/>
                <w:sz w:val="22"/>
                <w:szCs w:val="22"/>
                <w:lang w:val="kk-KZ"/>
              </w:rPr>
              <w:t>ж.,09.00сағ.-18.00сағ.</w:t>
            </w:r>
          </w:p>
          <w:p w14:paraId="048923B0" w14:textId="77777777" w:rsidR="00EB21FE" w:rsidRPr="00F06F68" w:rsidRDefault="00305EE2" w:rsidP="00DC574F">
            <w:pPr>
              <w:jc w:val="both"/>
              <w:rPr>
                <w:sz w:val="22"/>
                <w:szCs w:val="22"/>
                <w:u w:val="single"/>
                <w:lang w:val="kk-KZ"/>
              </w:rPr>
            </w:pPr>
            <w:r>
              <w:rPr>
                <w:b/>
                <w:sz w:val="22"/>
                <w:szCs w:val="22"/>
                <w:u w:val="single"/>
                <w:lang w:val="kk-KZ"/>
              </w:rPr>
              <w:t>14</w:t>
            </w:r>
            <w:r w:rsidR="00EB21FE">
              <w:rPr>
                <w:b/>
                <w:sz w:val="22"/>
                <w:szCs w:val="22"/>
                <w:u w:val="single"/>
                <w:lang w:val="kk-KZ"/>
              </w:rPr>
              <w:t xml:space="preserve"> </w:t>
            </w:r>
            <w:r>
              <w:rPr>
                <w:b/>
                <w:sz w:val="22"/>
                <w:szCs w:val="22"/>
                <w:u w:val="single"/>
                <w:lang w:val="kk-KZ"/>
              </w:rPr>
              <w:t xml:space="preserve">қарашадан </w:t>
            </w:r>
            <w:r w:rsidR="00294F9B">
              <w:rPr>
                <w:b/>
                <w:sz w:val="22"/>
                <w:szCs w:val="22"/>
                <w:u w:val="single"/>
                <w:lang w:val="kk-KZ"/>
              </w:rPr>
              <w:t xml:space="preserve"> </w:t>
            </w:r>
            <w:r w:rsidR="00EB21FE">
              <w:rPr>
                <w:b/>
                <w:sz w:val="22"/>
                <w:szCs w:val="22"/>
                <w:u w:val="single"/>
                <w:lang w:val="kk-KZ"/>
              </w:rPr>
              <w:t>2</w:t>
            </w:r>
            <w:r>
              <w:rPr>
                <w:b/>
                <w:sz w:val="22"/>
                <w:szCs w:val="22"/>
                <w:u w:val="single"/>
                <w:lang w:val="kk-KZ"/>
              </w:rPr>
              <w:t>0</w:t>
            </w:r>
            <w:r w:rsidR="00956D0E">
              <w:rPr>
                <w:b/>
                <w:sz w:val="22"/>
                <w:szCs w:val="22"/>
                <w:u w:val="single"/>
                <w:lang w:val="kk-KZ"/>
              </w:rPr>
              <w:t xml:space="preserve"> </w:t>
            </w:r>
            <w:r>
              <w:rPr>
                <w:b/>
                <w:sz w:val="22"/>
                <w:szCs w:val="22"/>
                <w:u w:val="single"/>
                <w:lang w:val="kk-KZ"/>
              </w:rPr>
              <w:t>қарашаға</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p w14:paraId="1C2AD0C9" w14:textId="77777777" w:rsidR="00EB21FE" w:rsidRPr="00F06F68" w:rsidRDefault="00EB21FE" w:rsidP="00F12BFE">
            <w:pPr>
              <w:rPr>
                <w:sz w:val="22"/>
                <w:szCs w:val="22"/>
                <w:lang w:val="kk-KZ"/>
              </w:rPr>
            </w:pPr>
          </w:p>
        </w:tc>
      </w:tr>
    </w:tbl>
    <w:p w14:paraId="3F54E4CF" w14:textId="77777777"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43397"/>
    <w:rsid w:val="000435EF"/>
    <w:rsid w:val="00073F74"/>
    <w:rsid w:val="00081B13"/>
    <w:rsid w:val="00096E4A"/>
    <w:rsid w:val="000C045B"/>
    <w:rsid w:val="000C26FE"/>
    <w:rsid w:val="000D1110"/>
    <w:rsid w:val="000E111C"/>
    <w:rsid w:val="000E35E8"/>
    <w:rsid w:val="000F085E"/>
    <w:rsid w:val="001033DB"/>
    <w:rsid w:val="00114C72"/>
    <w:rsid w:val="00121107"/>
    <w:rsid w:val="00146A3D"/>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B0A91"/>
    <w:rsid w:val="002C4965"/>
    <w:rsid w:val="002C647D"/>
    <w:rsid w:val="002D65E6"/>
    <w:rsid w:val="002E262D"/>
    <w:rsid w:val="003003C8"/>
    <w:rsid w:val="00305EE2"/>
    <w:rsid w:val="00314D7B"/>
    <w:rsid w:val="0032686F"/>
    <w:rsid w:val="00337D10"/>
    <w:rsid w:val="00342C9A"/>
    <w:rsid w:val="003572EB"/>
    <w:rsid w:val="00384AE6"/>
    <w:rsid w:val="0038559E"/>
    <w:rsid w:val="00391F61"/>
    <w:rsid w:val="00397C91"/>
    <w:rsid w:val="003A05E2"/>
    <w:rsid w:val="003B0B03"/>
    <w:rsid w:val="003D20A2"/>
    <w:rsid w:val="003D5839"/>
    <w:rsid w:val="0040024D"/>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939F7"/>
    <w:rsid w:val="007B478A"/>
    <w:rsid w:val="007C1F24"/>
    <w:rsid w:val="007D42EC"/>
    <w:rsid w:val="00806A83"/>
    <w:rsid w:val="00814648"/>
    <w:rsid w:val="00822FA8"/>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3B66"/>
    <w:rsid w:val="009F5E99"/>
    <w:rsid w:val="00A0252A"/>
    <w:rsid w:val="00A307E4"/>
    <w:rsid w:val="00A44F22"/>
    <w:rsid w:val="00A51314"/>
    <w:rsid w:val="00A558D9"/>
    <w:rsid w:val="00A66887"/>
    <w:rsid w:val="00A749B1"/>
    <w:rsid w:val="00A769EF"/>
    <w:rsid w:val="00A82E20"/>
    <w:rsid w:val="00A84CED"/>
    <w:rsid w:val="00AA36A6"/>
    <w:rsid w:val="00AC39FD"/>
    <w:rsid w:val="00AD4640"/>
    <w:rsid w:val="00AD778C"/>
    <w:rsid w:val="00AE2889"/>
    <w:rsid w:val="00AF6EDC"/>
    <w:rsid w:val="00B16F5E"/>
    <w:rsid w:val="00B34153"/>
    <w:rsid w:val="00B3503D"/>
    <w:rsid w:val="00B463AC"/>
    <w:rsid w:val="00B97012"/>
    <w:rsid w:val="00B97983"/>
    <w:rsid w:val="00BA0FCF"/>
    <w:rsid w:val="00BA28E7"/>
    <w:rsid w:val="00BB03F4"/>
    <w:rsid w:val="00BC5F1B"/>
    <w:rsid w:val="00BD52A0"/>
    <w:rsid w:val="00BE0E71"/>
    <w:rsid w:val="00C144E0"/>
    <w:rsid w:val="00C216A5"/>
    <w:rsid w:val="00C25570"/>
    <w:rsid w:val="00C37B89"/>
    <w:rsid w:val="00C528CE"/>
    <w:rsid w:val="00C56728"/>
    <w:rsid w:val="00C73058"/>
    <w:rsid w:val="00C80C8A"/>
    <w:rsid w:val="00C812A3"/>
    <w:rsid w:val="00C8512C"/>
    <w:rsid w:val="00C9200C"/>
    <w:rsid w:val="00C94061"/>
    <w:rsid w:val="00C94BAF"/>
    <w:rsid w:val="00C95DC6"/>
    <w:rsid w:val="00CA1FFD"/>
    <w:rsid w:val="00CD1D9C"/>
    <w:rsid w:val="00CD3052"/>
    <w:rsid w:val="00CE29E1"/>
    <w:rsid w:val="00CE32BB"/>
    <w:rsid w:val="00CE6C60"/>
    <w:rsid w:val="00CF52C7"/>
    <w:rsid w:val="00D041BC"/>
    <w:rsid w:val="00D06415"/>
    <w:rsid w:val="00D114F4"/>
    <w:rsid w:val="00D13AE2"/>
    <w:rsid w:val="00D31D12"/>
    <w:rsid w:val="00D52D16"/>
    <w:rsid w:val="00D933A9"/>
    <w:rsid w:val="00D9506B"/>
    <w:rsid w:val="00DB0B6E"/>
    <w:rsid w:val="00DB2E75"/>
    <w:rsid w:val="00DB789F"/>
    <w:rsid w:val="00DC574F"/>
    <w:rsid w:val="00DD1C67"/>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205F"/>
    <w:rsid w:val="00F06F68"/>
    <w:rsid w:val="00F0796C"/>
    <w:rsid w:val="00F12BFE"/>
    <w:rsid w:val="00F13784"/>
    <w:rsid w:val="00F24632"/>
    <w:rsid w:val="00F472E2"/>
    <w:rsid w:val="00F54820"/>
    <w:rsid w:val="00F55AB1"/>
    <w:rsid w:val="00F6463C"/>
    <w:rsid w:val="00F66C13"/>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B799"/>
  <w15:docId w15:val="{795C52E7-9F91-49B3-98D8-548D68B8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9E27F-00C6-4A1E-BA91-0B1B2C2B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3084</Words>
  <Characters>17580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57</cp:revision>
  <dcterms:created xsi:type="dcterms:W3CDTF">2023-08-11T14:16:00Z</dcterms:created>
  <dcterms:modified xsi:type="dcterms:W3CDTF">2024-11-14T12:26:00Z</dcterms:modified>
</cp:coreProperties>
</file>