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9F33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9F3316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9F33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D8D7A" w14:textId="67349E6D" w:rsidR="00DD0E84" w:rsidRDefault="009A017D" w:rsidP="00DD0E84">
            <w:pPr>
              <w:pStyle w:val="a5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DD0E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CC5F5" w14:textId="2F1F41F0" w:rsidR="009A017D" w:rsidRDefault="003F0378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 – ДЕФЕКТОЛОГ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– 1 единица (0,25 ставки)</w:t>
            </w:r>
          </w:p>
          <w:p w14:paraId="221FE46A" w14:textId="4893DF8A" w:rsidR="009A017D" w:rsidRPr="00531DF6" w:rsidRDefault="003F0378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ХУДОЖЕСТВЕННОГО </w:t>
            </w:r>
            <w:proofErr w:type="gramStart"/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девочки)</w:t>
            </w:r>
            <w:r w:rsidR="00D87DE0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7901E5CF" w:rsidR="007C3DA3" w:rsidRDefault="003F0378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42DF47C6" w:rsidR="00612A85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1A81CDD6" w:rsidR="00393FA3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3CF6E3DC" w14:textId="3988BD1C" w:rsidR="00393FA3" w:rsidRDefault="003F0378" w:rsidP="00393F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им языком обучения </w:t>
            </w:r>
            <w:proofErr w:type="gramStart"/>
            <w:r w:rsidR="00393FA3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время декретного отпуска основного работника) – 1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(1 ставка),</w:t>
            </w:r>
            <w:r w:rsidR="00393FA3"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985FC5A" w14:textId="77777777" w:rsidR="00DD0E84" w:rsidRDefault="000339EA" w:rsidP="009F331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9F3316">
              <w:rPr>
                <w:rFonts w:cs="Times New Roman"/>
                <w:sz w:val="24"/>
                <w:szCs w:val="24"/>
              </w:rPr>
              <w:t>8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. ПЕДАГОГ – АССИСТЕНТ с русским языком </w:t>
            </w:r>
            <w:proofErr w:type="gramStart"/>
            <w:r w:rsidR="00DD0E84" w:rsidRPr="00DD0E84">
              <w:rPr>
                <w:rFonts w:cs="Times New Roman"/>
                <w:sz w:val="24"/>
                <w:szCs w:val="24"/>
              </w:rPr>
              <w:t>обучения  -</w:t>
            </w:r>
            <w:proofErr w:type="gramEnd"/>
            <w:r w:rsidR="00DD0E84" w:rsidRPr="00DD0E84">
              <w:rPr>
                <w:rFonts w:cs="Times New Roman"/>
                <w:sz w:val="24"/>
                <w:szCs w:val="24"/>
              </w:rPr>
              <w:t xml:space="preserve"> </w:t>
            </w:r>
            <w:r w:rsidR="00DB0CC8">
              <w:rPr>
                <w:rFonts w:cs="Times New Roman"/>
                <w:sz w:val="24"/>
                <w:szCs w:val="24"/>
              </w:rPr>
              <w:t xml:space="preserve">3 </w:t>
            </w:r>
            <w:r w:rsidR="00DD0E84" w:rsidRPr="00DD0E84">
              <w:rPr>
                <w:rFonts w:cs="Times New Roman"/>
                <w:sz w:val="24"/>
                <w:szCs w:val="24"/>
              </w:rPr>
              <w:t>единиц</w:t>
            </w:r>
            <w:r w:rsidR="003F0378">
              <w:rPr>
                <w:rFonts w:cs="Times New Roman"/>
                <w:sz w:val="24"/>
                <w:szCs w:val="24"/>
              </w:rPr>
              <w:t>ы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( </w:t>
            </w:r>
            <w:r w:rsidR="00DB0CC8">
              <w:rPr>
                <w:rFonts w:cs="Times New Roman"/>
                <w:sz w:val="24"/>
                <w:szCs w:val="24"/>
              </w:rPr>
              <w:t>3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ставк</w:t>
            </w:r>
            <w:r w:rsidR="003F0378">
              <w:rPr>
                <w:rFonts w:cs="Times New Roman"/>
                <w:sz w:val="24"/>
                <w:szCs w:val="24"/>
              </w:rPr>
              <w:t>и</w:t>
            </w:r>
            <w:r w:rsidR="00DD0E84" w:rsidRPr="00DD0E84">
              <w:rPr>
                <w:rFonts w:cs="Times New Roman"/>
                <w:sz w:val="24"/>
                <w:szCs w:val="24"/>
              </w:rPr>
              <w:t>)</w:t>
            </w:r>
          </w:p>
          <w:p w14:paraId="4EF3207B" w14:textId="0F90E08D" w:rsidR="009F3316" w:rsidRPr="00DD0E84" w:rsidRDefault="009F3316" w:rsidP="009F331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9. ПЕДАГОГ –ОРГАНИЗАТОР – 1 единица (1 ставка)</w:t>
            </w:r>
          </w:p>
        </w:tc>
      </w:tr>
    </w:tbl>
    <w:p w14:paraId="594E58CE" w14:textId="77777777" w:rsidR="00D87DE0" w:rsidRDefault="00D87DE0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28A9145" w14:textId="4DE80681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9F33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9F3316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9F3316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9F3316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9F331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7D49113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0E4EA19F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A100D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30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10EDB56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A100D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07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="00A100D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bookmarkStart w:id="0" w:name="_GoBack"/>
      <w:bookmarkEnd w:id="0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709E848A" w14:textId="4C04D58F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339EA"/>
    <w:rsid w:val="00086D8B"/>
    <w:rsid w:val="000A1C73"/>
    <w:rsid w:val="001825E3"/>
    <w:rsid w:val="0020763B"/>
    <w:rsid w:val="0022720E"/>
    <w:rsid w:val="00332B6A"/>
    <w:rsid w:val="003466E5"/>
    <w:rsid w:val="00393FA3"/>
    <w:rsid w:val="003F0378"/>
    <w:rsid w:val="0049465B"/>
    <w:rsid w:val="004A0C6A"/>
    <w:rsid w:val="004F1681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35035"/>
    <w:rsid w:val="008C7DF1"/>
    <w:rsid w:val="008D488E"/>
    <w:rsid w:val="00965502"/>
    <w:rsid w:val="009A017D"/>
    <w:rsid w:val="009F3316"/>
    <w:rsid w:val="00A100D7"/>
    <w:rsid w:val="00A15ED5"/>
    <w:rsid w:val="00B31F41"/>
    <w:rsid w:val="00BB186F"/>
    <w:rsid w:val="00C52A94"/>
    <w:rsid w:val="00D87DE0"/>
    <w:rsid w:val="00DB0CC8"/>
    <w:rsid w:val="00DC44AF"/>
    <w:rsid w:val="00DD0E84"/>
    <w:rsid w:val="00EA2B56"/>
    <w:rsid w:val="00EF3097"/>
    <w:rsid w:val="00F24460"/>
    <w:rsid w:val="00F80A37"/>
    <w:rsid w:val="00F96D0A"/>
    <w:rsid w:val="00FC43D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A0E"/>
  <w15:chartTrackingRefBased/>
  <w15:docId w15:val="{97368619-71B9-4727-8FCE-792F730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</cp:revision>
  <cp:lastPrinted>2023-05-31T06:47:00Z</cp:lastPrinted>
  <dcterms:created xsi:type="dcterms:W3CDTF">2023-10-16T07:57:00Z</dcterms:created>
  <dcterms:modified xsi:type="dcterms:W3CDTF">2023-10-30T06:04:00Z</dcterms:modified>
</cp:coreProperties>
</file>