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(в </w:t>
            </w:r>
            <w:r w:rsidR="006F4C39">
              <w:rPr>
                <w:rFonts w:ascii="Times New Roman" w:hAnsi="Times New Roman" w:cs="Times New Roman"/>
                <w:sz w:val="24"/>
                <w:szCs w:val="24"/>
              </w:rPr>
              <w:t>классах с русским языком обучения)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физики (в смешанных классах)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художественного труда (с казахским языком обучения)</w:t>
            </w:r>
          </w:p>
        </w:tc>
        <w:tc>
          <w:tcPr>
            <w:tcW w:w="1589" w:type="dxa"/>
          </w:tcPr>
          <w:p w:rsidR="008B7554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F4C39" w:rsidTr="008B7554">
        <w:tc>
          <w:tcPr>
            <w:tcW w:w="3964" w:type="dxa"/>
          </w:tcPr>
          <w:p w:rsidR="006F4C39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589" w:type="dxa"/>
          </w:tcPr>
          <w:p w:rsidR="006F4C39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F4C39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</w:t>
            </w:r>
            <w:r w:rsidRPr="00240AAB">
              <w:rPr>
                <w:rFonts w:ascii="Times New Roman" w:hAnsi="Times New Roman" w:cs="Times New Roman"/>
              </w:rPr>
              <w:lastRenderedPageBreak/>
              <w:t>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0</w:t>
      </w:r>
      <w:r w:rsidR="001D4670" w:rsidRPr="00221F02">
        <w:rPr>
          <w:rFonts w:ascii="Times New Roman" w:hAnsi="Times New Roman" w:cs="Times New Roman"/>
          <w:sz w:val="32"/>
          <w:szCs w:val="32"/>
        </w:rPr>
        <w:t>7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proofErr w:type="gramStart"/>
      <w:r w:rsidR="001D4670" w:rsidRPr="00221F02">
        <w:rPr>
          <w:rFonts w:ascii="Times New Roman" w:hAnsi="Times New Roman" w:cs="Times New Roman"/>
          <w:sz w:val="32"/>
          <w:szCs w:val="32"/>
        </w:rPr>
        <w:t>15</w:t>
      </w:r>
      <w:r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августа</w:t>
      </w:r>
      <w:proofErr w:type="gramEnd"/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994ABB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>При отсутствии одного из документов, указанных выше, является основанием для возврата</w:t>
      </w:r>
      <w:r w:rsidR="00E17DB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E17DB1">
        <w:rPr>
          <w:rFonts w:ascii="Times New Roman" w:hAnsi="Times New Roman" w:cs="Times New Roman"/>
          <w:b/>
          <w:sz w:val="24"/>
          <w:szCs w:val="24"/>
        </w:rPr>
        <w:t>окументов кандидату.</w:t>
      </w:r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BB" w:rsidRDefault="00994ABB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Ф.И.О. кандидата (при его наличии), ИИН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(должность, место работы) __________________________________________________________________ __________________________________________________________________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Заявление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вакантной/временно вакантной должности (нужное подчеркнуть) __________________________________________________________________ </w:t>
      </w:r>
    </w:p>
    <w:p w:rsid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наименование организаций образования,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В настоящее время работаю __________________________________________________________________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 Образование: высшее или послевузовское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B1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E17DB1" w:rsidTr="00E17DB1"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E17DB1" w:rsidRDefault="00E17DB1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Наличие квалификационной категории (дата присвоения (подтверждения)): __________________________________________________________________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Стаж педагогической работы: ________________________________________ </w:t>
      </w:r>
    </w:p>
    <w:p w:rsidR="00E17DB1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Имею следующие результаты работы: _________________________________ </w:t>
      </w:r>
    </w:p>
    <w:p w:rsidR="008B7554" w:rsidRDefault="006F4C39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444" w:rsidRPr="00221F02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</w:p>
    <w:p w:rsidR="000D7444" w:rsidRPr="00221F02" w:rsidRDefault="000D7444" w:rsidP="000D7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F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proofErr w:type="gramStart"/>
      <w:r w:rsidRPr="00221F0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21F02">
        <w:rPr>
          <w:rFonts w:ascii="Times New Roman" w:hAnsi="Times New Roman" w:cs="Times New Roman"/>
          <w:sz w:val="24"/>
          <w:szCs w:val="24"/>
        </w:rPr>
        <w:t>фамилия, имя, отчество (при его наличии))</w:t>
      </w:r>
    </w:p>
    <w:p w:rsidR="000D7444" w:rsidRPr="00221F02" w:rsidRDefault="000D7444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2595"/>
        <w:gridCol w:w="4634"/>
      </w:tblGrid>
      <w:tr w:rsidR="000D7444" w:rsidRPr="00221F02" w:rsidTr="00221F02">
        <w:tc>
          <w:tcPr>
            <w:tcW w:w="456" w:type="dxa"/>
          </w:tcPr>
          <w:p w:rsidR="000D7444" w:rsidRPr="00221F02" w:rsidRDefault="000D744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Кол-во баллов (от 1 до 20)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0D7444" w:rsidRPr="00221F02" w:rsidRDefault="00213CE4" w:rsidP="00221F02">
            <w:pPr>
              <w:spacing w:after="0" w:line="240" w:lineRule="auto"/>
              <w:ind w:right="606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профессиональное = 1 балл </w:t>
            </w:r>
          </w:p>
          <w:p w:rsidR="00213CE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Высшее очное = 2 баллов </w:t>
            </w:r>
          </w:p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 Магистр = 5 баллов Высшее заочное/дистанционное = минус 2 балла</w:t>
            </w:r>
          </w:p>
        </w:tc>
      </w:tr>
      <w:tr w:rsidR="000D7444" w:rsidRPr="00221F02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Ученая/</w:t>
            </w:r>
          </w:p>
          <w:p w:rsid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  <w:p w:rsidR="000D7444" w:rsidRPr="00221F02" w:rsidRDefault="00213CE4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2595" w:type="dxa"/>
          </w:tcPr>
          <w:p w:rsidR="000D7444" w:rsidRPr="00221F02" w:rsidRDefault="00213CE4" w:rsidP="00213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Копии диплома об образовании и приложения к диплому </w:t>
            </w:r>
          </w:p>
        </w:tc>
        <w:tc>
          <w:tcPr>
            <w:tcW w:w="4634" w:type="dxa"/>
          </w:tcPr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PHD-доктор = 10 баллов </w:t>
            </w:r>
          </w:p>
          <w:p w:rsidR="00213CE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 = 10 баллов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6" w:type="dxa"/>
          </w:tcPr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сертификации </w:t>
            </w:r>
          </w:p>
          <w:p w:rsid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кандидатов </w:t>
            </w:r>
          </w:p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без стажа</w:t>
            </w:r>
          </w:p>
        </w:tc>
        <w:tc>
          <w:tcPr>
            <w:tcW w:w="2595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 квалификационная категория "педагог"</w:t>
            </w:r>
          </w:p>
        </w:tc>
        <w:tc>
          <w:tcPr>
            <w:tcW w:w="4634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плюс 5 баллов4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2595" w:type="dxa"/>
          </w:tcPr>
          <w:p w:rsidR="000D7444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Удостоверение, иной документ 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2 категория = 1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1 категория = 2 балла Высшая категория = 3 балла Педагог-модератор = 3 балла Педагог-эксперт = 5 баллов Педагог-исследователь = 7 баллов Педагог-мастер = 10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 заместитель директора (стаж в должности не менее 2 лет) = 3 балла директор (стаж в должности не менее 2 лет) = 5 баллов</w:t>
            </w:r>
          </w:p>
        </w:tc>
      </w:tr>
      <w:tr w:rsidR="000D7444" w:rsidTr="00221F02">
        <w:tc>
          <w:tcPr>
            <w:tcW w:w="456" w:type="dxa"/>
          </w:tcPr>
          <w:p w:rsidR="000D7444" w:rsidRPr="00221F02" w:rsidRDefault="00213CE4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95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34" w:type="dxa"/>
          </w:tcPr>
          <w:p w:rsidR="000D7444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 "хорошо" = 0,5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</w:tcPr>
          <w:p w:rsidR="00221F02" w:rsidRP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 Негативное рекомендательное письмо = минус 3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дипломы, грамоты победителей олимпиад и конкурсов, научных проектов обучающихся; - дипломы, грамоты победителей олимпиад и конкурсов учителя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 призеры олимпиад и конкурсов = 0,5 балла научных проектов = 1 балл призеры олимпиад и конкурсов = 3 балла участник конкурса "Лучший педагог" = 1 балл призер конкурса "Лучший педагог" = 5 баллов обладатель медали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авторские работы и публикации автор или соавтор учебников и (или) УМК, включенных в перечень МОН РК =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Общественнопедагогическая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педагогическую деятельность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наставник = 0,5 балла руководство МО = 2 балла преподавание на 2 языках, русский/казахский = 2 бал. иностранный/русский,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иностранный/казахский) = 3 бал.., преподавание на 3 языках (казахский, русский, иностранный) = 5 баллов</w:t>
            </w:r>
          </w:p>
        </w:tc>
      </w:tr>
      <w:tr w:rsidR="00221F02" w:rsidRPr="00221F02" w:rsidTr="00221F02">
        <w:tc>
          <w:tcPr>
            <w:tcW w:w="456" w:type="dxa"/>
          </w:tcPr>
          <w:p w:rsid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634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IELTS; TOEFL; DELF; Goethe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TEFL Cambridge "CELTA (Certificate in Teaching English to Speakers of Other Languages)" CELT-P (Certificate in English Language Teaching – Primary) DELTA (Diploma in Teaching English to Speakers of Other Languages) CELT-S (Certificate in English Language Teaching – Secondary) "TKT Teaching Knowledge Test" Certificate in EMI Skills (English as a Medium of Instruction) Teacher of English to Speakers of Other Languages (TESOL) "TESOL"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Teaching Mathematics with Technology Special Educational Needs "Developing expertise in teaching chemistry"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реализуемым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30068) = 0,5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F02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Pr="0022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21F02" w:rsidRPr="00221F02" w:rsidTr="00221F02">
        <w:tc>
          <w:tcPr>
            <w:tcW w:w="456" w:type="dxa"/>
          </w:tcPr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6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Выпускник</w:t>
            </w:r>
          </w:p>
        </w:tc>
        <w:tc>
          <w:tcPr>
            <w:tcW w:w="2595" w:type="dxa"/>
          </w:tcPr>
          <w:p w:rsidR="00221F02" w:rsidRPr="00221F02" w:rsidRDefault="00221F02" w:rsidP="00E17DB1">
            <w:pPr>
              <w:spacing w:after="0" w:line="240" w:lineRule="auto"/>
              <w:rPr>
                <w:lang w:val="en-US"/>
              </w:rPr>
            </w:pPr>
            <w:r>
              <w:t>Сертификат обладателя</w:t>
            </w:r>
          </w:p>
        </w:tc>
        <w:tc>
          <w:tcPr>
            <w:tcW w:w="4634" w:type="dxa"/>
          </w:tcPr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плюс 3 балла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t>Серпiн</w:t>
            </w:r>
            <w:proofErr w:type="spellEnd"/>
            <w:r>
              <w:t>", педагог, направленный по молодежной практике Центром занятости населени</w:t>
            </w:r>
            <w:r>
              <w:t>я</w:t>
            </w:r>
          </w:p>
          <w:p w:rsidR="00221F02" w:rsidRDefault="00221F02" w:rsidP="00221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02" w:rsidRPr="00221F02" w:rsidRDefault="00221F02" w:rsidP="00E1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444" w:rsidRPr="00221F02" w:rsidRDefault="000D7444" w:rsidP="00E17DB1">
      <w:pPr>
        <w:spacing w:after="0" w:line="240" w:lineRule="auto"/>
      </w:pPr>
    </w:p>
    <w:p w:rsid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DB1" w:rsidRPr="00E17DB1" w:rsidRDefault="00E17DB1" w:rsidP="00E1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7DB1" w:rsidRPr="00E17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6740D1"/>
    <w:rsid w:val="006F4C39"/>
    <w:rsid w:val="008B7554"/>
    <w:rsid w:val="00994ABB"/>
    <w:rsid w:val="00B65EFB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A260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2023-07-27T06:10:00Z</dcterms:created>
  <dcterms:modified xsi:type="dcterms:W3CDTF">2023-07-31T06:58:00Z</dcterms:modified>
</cp:coreProperties>
</file>