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1037" w14:textId="d521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2. Сфера действия настоящего Закона</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bookmarkStart w:name="z3"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противодействии коррупции</w:t>
      </w:r>
    </w:p>
    <w:bookmarkEnd w:id="20"/>
    <w:bookmarkStart w:name="z49" w:id="21"/>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1"/>
    <w:bookmarkStart w:name="z50"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принципы противодействия коррупции</w:t>
      </w:r>
    </w:p>
    <w:bookmarkEnd w:id="23"/>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bookmarkStart w:name="z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Цель и задачи противодействия коррупции</w:t>
      </w:r>
    </w:p>
    <w:bookmarkEnd w:id="24"/>
    <w:bookmarkStart w:name="z51" w:id="25"/>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5"/>
    <w:bookmarkStart w:name="z52" w:id="26"/>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6"/>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7"/>
    <w:p>
      <w:pPr>
        <w:spacing w:after="0"/>
        <w:ind w:left="0"/>
        <w:jc w:val="left"/>
      </w:pPr>
      <w:r>
        <w:rPr>
          <w:rFonts w:ascii="Times New Roman"/>
          <w:b/>
          <w:i w:val="false"/>
          <w:color w:val="000000"/>
        </w:rPr>
        <w:t xml:space="preserve"> Глава 2. МЕРЫ ПРОТИВОДЕЙСТВИЯ КОРРУПЦИИ</w:t>
      </w:r>
    </w:p>
    <w:bookmarkEnd w:id="27"/>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8"/>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8"/>
    <w:bookmarkStart w:name="z132" w:id="29"/>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Антикоррупционный мониторинг</w:t>
      </w:r>
    </w:p>
    <w:bookmarkEnd w:id="30"/>
    <w:bookmarkStart w:name="z53" w:id="31"/>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31"/>
    <w:bookmarkStart w:name="z54" w:id="32"/>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32"/>
    <w:bookmarkStart w:name="z55" w:id="33"/>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3"/>
    <w:bookmarkStart w:name="z56" w:id="34"/>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4"/>
    <w:bookmarkStart w:name="z57" w:id="35"/>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5"/>
    <w:bookmarkStart w:name="z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Анализ коррупционных рисков</w:t>
      </w:r>
    </w:p>
    <w:bookmarkEnd w:id="36"/>
    <w:bookmarkStart w:name="z58" w:id="37"/>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7"/>
    <w:bookmarkStart w:name="z137" w:id="38"/>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9"/>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9"/>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40"/>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40"/>
    <w:bookmarkStart w:name="z62" w:id="41"/>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Формирование антикоррупционной культуры</w:t>
      </w:r>
    </w:p>
    <w:bookmarkEnd w:id="42"/>
    <w:bookmarkStart w:name="z63" w:id="43"/>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3"/>
    <w:bookmarkStart w:name="z64" w:id="44"/>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4"/>
    <w:bookmarkStart w:name="z65" w:id="45"/>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5"/>
    <w:bookmarkStart w:name="z66" w:id="46"/>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6"/>
    <w:bookmarkStart w:name="z1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Антикоррупционные стандарты</w:t>
      </w:r>
    </w:p>
    <w:bookmarkEnd w:id="47"/>
    <w:bookmarkStart w:name="z67" w:id="48"/>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8"/>
    <w:bookmarkStart w:name="z68" w:id="49"/>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 см. </w:t>
      </w:r>
      <w:r>
        <w:rPr>
          <w:rFonts w:ascii="Times New Roman"/>
          <w:b w:val="false"/>
          <w:i w:val="false"/>
          <w:color w:val="ff0000"/>
          <w:sz w:val="28"/>
        </w:rPr>
        <w:t>ст. 27</w:t>
      </w:r>
      <w:r>
        <w:rPr>
          <w:rFonts w:ascii="Times New Roman"/>
          <w:b w:val="false"/>
          <w:i w:val="false"/>
          <w:color w:val="ff0000"/>
          <w:sz w:val="28"/>
        </w:rPr>
        <w:t xml:space="preserve"> Закона РК от 18.11.2015 № 410-V.</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11 предусмотрено изменение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11 предусмотрены изменения Законом РК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Меры финансового контроля</w:t>
      </w:r>
    </w:p>
    <w:bookmarkStart w:name="z69" w:id="50"/>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50"/>
    <w:bookmarkStart w:name="z133" w:id="51"/>
    <w:p>
      <w:pPr>
        <w:spacing w:after="0"/>
        <w:ind w:left="0"/>
        <w:jc w:val="both"/>
      </w:pPr>
      <w:r>
        <w:rPr>
          <w:rFonts w:ascii="Times New Roman"/>
          <w:b w:val="false"/>
          <w:i w:val="false"/>
          <w:color w:val="000000"/>
          <w:sz w:val="28"/>
        </w:rPr>
        <w:t>
      1) декларацию об активах и обязательствах;</w:t>
      </w:r>
    </w:p>
    <w:bookmarkEnd w:id="51"/>
    <w:p>
      <w:pPr>
        <w:spacing w:after="0"/>
        <w:ind w:left="0"/>
        <w:jc w:val="both"/>
      </w:pPr>
      <w:r>
        <w:rPr>
          <w:rFonts w:ascii="Times New Roman"/>
          <w:b w:val="false"/>
          <w:i w:val="false"/>
          <w:color w:val="000000"/>
          <w:sz w:val="28"/>
        </w:rPr>
        <w:t>
      2) декларацию о доходах и имуществе.</w:t>
      </w:r>
    </w:p>
    <w:bookmarkStart w:name="z146" w:id="52"/>
    <w:p>
      <w:pPr>
        <w:spacing w:after="0"/>
        <w:ind w:left="0"/>
        <w:jc w:val="both"/>
      </w:pPr>
      <w:r>
        <w:rPr>
          <w:rFonts w:ascii="Times New Roman"/>
          <w:b w:val="false"/>
          <w:i w:val="false"/>
          <w:color w:val="000000"/>
          <w:sz w:val="28"/>
        </w:rP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2"/>
    <w:bookmarkStart w:name="z71" w:id="53"/>
    <w:p>
      <w:pPr>
        <w:spacing w:after="0"/>
        <w:ind w:left="0"/>
        <w:jc w:val="both"/>
      </w:pPr>
      <w:r>
        <w:rPr>
          <w:rFonts w:ascii="Times New Roman"/>
          <w:b w:val="false"/>
          <w:i w:val="false"/>
          <w:color w:val="000000"/>
          <w:sz w:val="28"/>
        </w:rPr>
        <w:t>
      3. Декларацию о доходах и имуществе представляют:</w:t>
      </w:r>
    </w:p>
    <w:bookmarkEnd w:id="53"/>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54"/>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4"/>
    <w:bookmarkStart w:name="z73" w:id="55"/>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5"/>
    <w:bookmarkStart w:name="z74" w:id="56"/>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6"/>
    <w:bookmarkStart w:name="z75" w:id="57"/>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7"/>
    <w:bookmarkStart w:name="z76" w:id="58"/>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8"/>
    <w:bookmarkStart w:name="z154" w:id="59"/>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59"/>
    <w:bookmarkStart w:name="z155" w:id="60"/>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60"/>
    <w:bookmarkStart w:name="z77" w:id="61"/>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1"/>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62"/>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62"/>
    <w:bookmarkStart w:name="z79" w:id="63"/>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3"/>
    <w:bookmarkStart w:name="z80" w:id="64"/>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4"/>
    <w:bookmarkStart w:name="z81" w:id="65"/>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5"/>
    <w:bookmarkStart w:name="z150" w:id="66"/>
    <w:p>
      <w:pPr>
        <w:spacing w:after="0"/>
        <w:ind w:left="0"/>
        <w:jc w:val="both"/>
      </w:pPr>
      <w:r>
        <w:rPr>
          <w:rFonts w:ascii="Times New Roman"/>
          <w:b w:val="false"/>
          <w:i w:val="false"/>
          <w:color w:val="000000"/>
          <w:sz w:val="28"/>
        </w:rPr>
        <w:t>
      Примечания.</w:t>
      </w:r>
    </w:p>
    <w:bookmarkEnd w:id="66"/>
    <w:bookmarkStart w:name="z151" w:id="67"/>
    <w:p>
      <w:pPr>
        <w:spacing w:after="0"/>
        <w:ind w:left="0"/>
        <w:jc w:val="both"/>
      </w:pPr>
      <w:r>
        <w:rPr>
          <w:rFonts w:ascii="Times New Roman"/>
          <w:b w:val="false"/>
          <w:i w:val="false"/>
          <w:color w:val="000000"/>
          <w:sz w:val="28"/>
        </w:rP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bookmarkEnd w:id="67"/>
    <w:bookmarkStart w:name="z152" w:id="68"/>
    <w:p>
      <w:pPr>
        <w:spacing w:after="0"/>
        <w:ind w:left="0"/>
        <w:jc w:val="both"/>
      </w:pPr>
      <w:r>
        <w:rPr>
          <w:rFonts w:ascii="Times New Roman"/>
          <w:b w:val="false"/>
          <w:i w:val="false"/>
          <w:color w:val="000000"/>
          <w:sz w:val="28"/>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bookmarkEnd w:id="68"/>
    <w:bookmarkStart w:name="z153" w:id="69"/>
    <w:p>
      <w:pPr>
        <w:spacing w:after="0"/>
        <w:ind w:left="0"/>
        <w:jc w:val="both"/>
      </w:pPr>
      <w:r>
        <w:rPr>
          <w:rFonts w:ascii="Times New Roman"/>
          <w:b w:val="false"/>
          <w:i w:val="false"/>
          <w:color w:val="000000"/>
          <w:sz w:val="28"/>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bookmarkEnd w:id="69"/>
    <w:bookmarkStart w:name="z12" w:id="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Антикоррупционные ограничения</w:t>
      </w:r>
    </w:p>
    <w:bookmarkEnd w:id="70"/>
    <w:bookmarkStart w:name="z85" w:id="71"/>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71"/>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86" w:id="72"/>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72"/>
    <w:bookmarkStart w:name="z87" w:id="73"/>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73"/>
    <w:bookmarkStart w:name="z88" w:id="74"/>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74"/>
    <w:bookmarkStart w:name="z156" w:id="75"/>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75"/>
    <w:bookmarkStart w:name="z157" w:id="76"/>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6"/>
    <w:bookmarkStart w:name="z158" w:id="77"/>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7"/>
    <w:bookmarkStart w:name="z159" w:id="78"/>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8"/>
    <w:bookmarkStart w:name="z160" w:id="79"/>
    <w:p>
      <w:pPr>
        <w:spacing w:after="0"/>
        <w:ind w:left="0"/>
        <w:jc w:val="both"/>
      </w:pPr>
      <w:r>
        <w:rPr>
          <w:rFonts w:ascii="Times New Roman"/>
          <w:b w:val="false"/>
          <w:i w:val="false"/>
          <w:color w:val="000000"/>
          <w:sz w:val="28"/>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Деятельность, несовместимая с выполнением государственных функций</w:t>
      </w:r>
    </w:p>
    <w:bookmarkEnd w:id="80"/>
    <w:bookmarkStart w:name="z89" w:id="81"/>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82"/>
    <w:bookmarkStart w:name="z92" w:id="83"/>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83"/>
    <w:bookmarkStart w:name="z134" w:id="84"/>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84"/>
    <w:bookmarkStart w:name="z141" w:id="85"/>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85"/>
    <w:bookmarkStart w:name="z93" w:id="86"/>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6"/>
    <w:bookmarkStart w:name="z94" w:id="87"/>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7"/>
    <w:bookmarkStart w:name="z95" w:id="88"/>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8"/>
    <w:bookmarkStart w:name="z96" w:id="89"/>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14. Недопустимость совместной службы (работы)близких родственников, супругов или свойственников</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90"/>
    <w:bookmarkStart w:name="z161" w:id="91"/>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91"/>
    <w:bookmarkStart w:name="z98" w:id="92"/>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2"/>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Конфликт интересов</w:t>
      </w:r>
    </w:p>
    <w:bookmarkEnd w:id="93"/>
    <w:bookmarkStart w:name="z99" w:id="94"/>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4"/>
    <w:bookmarkStart w:name="z100" w:id="95"/>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5"/>
    <w:bookmarkStart w:name="z101" w:id="96"/>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6"/>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16" w:id="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Меры противодействия коррупции в сфере предпринимательства</w:t>
      </w:r>
    </w:p>
    <w:bookmarkEnd w:id="97"/>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0"/>
    <w:bookmarkStart w:name="z163" w:id="101"/>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Национальный доклад о противодействии коррупции</w:t>
      </w:r>
    </w:p>
    <w:bookmarkEnd w:id="102"/>
    <w:bookmarkStart w:name="z104" w:id="103"/>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3"/>
    <w:bookmarkStart w:name="z105" w:id="104"/>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4"/>
    <w:bookmarkStart w:name="z106" w:id="105"/>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5"/>
    <w:bookmarkStart w:name="z107" w:id="106"/>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7"/>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7"/>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8"/>
    <w:p>
      <w:pPr>
        <w:spacing w:after="0"/>
        <w:ind w:left="0"/>
        <w:jc w:val="both"/>
      </w:pPr>
      <w:r>
        <w:rPr>
          <w:rFonts w:ascii="Times New Roman"/>
          <w:b w:val="false"/>
          <w:i w:val="false"/>
          <w:color w:val="000000"/>
          <w:sz w:val="28"/>
        </w:rPr>
        <w:t xml:space="preserve">
      Сотрудники антикоррупционной службы при исполнении ими служебных обязанностей обладают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09"/>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9"/>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0"/>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0"/>
    <w:bookmarkStart w:name="z143" w:id="111"/>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1"/>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2"/>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2"/>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3"/>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3"/>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4"/>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4"/>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5"/>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5"/>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6"/>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6"/>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7"/>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7"/>
    <w:bookmarkStart w:name="z144" w:id="118"/>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18"/>
    <w:bookmarkStart w:name="z113" w:id="119"/>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0"/>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20"/>
    <w:bookmarkStart w:name="z115" w:id="121"/>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1"/>
    <w:bookmarkStart w:name="z116" w:id="122"/>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22"/>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23"/>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24"/>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24"/>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25"/>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25"/>
    <w:bookmarkStart w:name="z119" w:id="126"/>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26"/>
    <w:bookmarkStart w:name="z120" w:id="127"/>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27"/>
    <w:bookmarkStart w:name="z121" w:id="128"/>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29"/>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29"/>
    <w:bookmarkStart w:name="z123" w:id="130"/>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30"/>
    <w:bookmarkStart w:name="z32" w:id="131"/>
    <w:p>
      <w:pPr>
        <w:spacing w:after="0"/>
        <w:ind w:left="0"/>
        <w:jc w:val="left"/>
      </w:pPr>
      <w:r>
        <w:rPr>
          <w:rFonts w:ascii="Times New Roman"/>
          <w:b/>
          <w:i w:val="false"/>
          <w:color w:val="000000"/>
        </w:rPr>
        <w:t xml:space="preserve"> Глава 5. ЗАКЛЮЧИТЕЛЬНЫЕ ПОЛОЖЕНИЯ</w:t>
      </w:r>
    </w:p>
    <w:bookmarkEnd w:id="131"/>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32"/>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32"/>
    <w:bookmarkStart w:name="z128"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33"/>
    <w:bookmarkStart w:name="z129" w:id="134"/>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34"/>
    <w:bookmarkStart w:name="z125" w:id="135"/>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35"/>
    <w:bookmarkStart w:name="z126" w:id="136"/>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36"/>
    <w:p>
      <w:pPr>
        <w:spacing w:after="0"/>
        <w:ind w:left="0"/>
        <w:jc w:val="both"/>
      </w:pPr>
      <w:r>
        <w:rPr>
          <w:rFonts w:ascii="Times New Roman"/>
          <w:b/>
          <w:i w:val="false"/>
          <w:color w:val="000000"/>
          <w:sz w:val="28"/>
        </w:rPr>
        <w:t>Статья 11. Меры финансового контроля</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37"/>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