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3F317E" w:rsidRDefault="003F317E" w:rsidP="003F317E">
      <w:pPr>
        <w:pStyle w:val="a5"/>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3F317E" w:rsidRPr="00485214" w:rsidRDefault="003F317E" w:rsidP="003F317E">
      <w:pPr>
        <w:pStyle w:val="a5"/>
        <w:jc w:val="both"/>
        <w:rPr>
          <w:rFonts w:ascii="Times New Roman" w:eastAsia="Times New Roman" w:hAnsi="Times New Roman" w:cs="Times New Roman"/>
          <w:sz w:val="24"/>
          <w:szCs w:val="24"/>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8E037C" w:rsidRDefault="003F317E" w:rsidP="003F317E">
      <w:pPr>
        <w:pStyle w:val="a5"/>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cs="Times New Roman"/>
            <w:sz w:val="28"/>
            <w:szCs w:val="28"/>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3F317E" w:rsidRPr="008E037C" w:rsidRDefault="009B1248" w:rsidP="003F317E">
      <w:pPr>
        <w:pStyle w:val="a5"/>
        <w:ind w:left="927"/>
        <w:jc w:val="both"/>
        <w:rPr>
          <w:rFonts w:ascii="Times New Roman" w:hAnsi="Times New Roman" w:cs="Times New Roman"/>
          <w:sz w:val="28"/>
          <w:szCs w:val="28"/>
          <w:lang w:val="kk-KZ"/>
        </w:rPr>
      </w:pPr>
      <w:r w:rsidRPr="009B1248">
        <w:rPr>
          <w:rFonts w:ascii="Times New Roman" w:hAnsi="Times New Roman" w:cs="Times New Roman"/>
          <w:b/>
          <w:color w:val="000000"/>
          <w:sz w:val="28"/>
          <w:lang w:val="kk-KZ"/>
        </w:rPr>
        <w:t>Дене тәрбиесі жөніндегі нұсқаушы</w:t>
      </w:r>
      <w:r>
        <w:rPr>
          <w:rFonts w:ascii="Times New Roman" w:hAnsi="Times New Roman" w:cs="Times New Roman"/>
          <w:sz w:val="28"/>
          <w:szCs w:val="28"/>
          <w:lang w:val="kk-KZ"/>
        </w:rPr>
        <w:t xml:space="preserve"> – 1 бірлік</w:t>
      </w:r>
      <w:r w:rsidR="003F317E">
        <w:rPr>
          <w:rFonts w:ascii="Times New Roman" w:hAnsi="Times New Roman" w:cs="Times New Roman"/>
          <w:sz w:val="28"/>
          <w:szCs w:val="28"/>
          <w:lang w:val="kk-KZ"/>
        </w:rPr>
        <w:t>.</w:t>
      </w:r>
    </w:p>
    <w:p w:rsidR="003F317E" w:rsidRDefault="003F317E" w:rsidP="003F317E">
      <w:pPr>
        <w:pStyle w:val="a5"/>
        <w:jc w:val="both"/>
        <w:rPr>
          <w:rFonts w:ascii="Times New Roman" w:hAnsi="Times New Roman" w:cs="Times New Roman"/>
          <w:b/>
          <w:sz w:val="24"/>
          <w:szCs w:val="24"/>
          <w:lang w:val="kk-KZ"/>
        </w:rPr>
      </w:pPr>
    </w:p>
    <w:p w:rsidR="003F317E" w:rsidRPr="002859CF" w:rsidRDefault="003F317E" w:rsidP="002859CF">
      <w:pPr>
        <w:pStyle w:val="a5"/>
        <w:ind w:left="708"/>
        <w:jc w:val="both"/>
        <w:rPr>
          <w:rFonts w:ascii="Times New Roman" w:hAnsi="Times New Roman" w:cs="Times New Roman"/>
          <w:b/>
          <w:sz w:val="28"/>
          <w:szCs w:val="28"/>
          <w:lang w:val="kk-KZ"/>
        </w:rPr>
      </w:pPr>
      <w:r w:rsidRPr="002859CF">
        <w:rPr>
          <w:rFonts w:ascii="Times New Roman" w:hAnsi="Times New Roman" w:cs="Times New Roman"/>
          <w:b/>
          <w:sz w:val="28"/>
          <w:szCs w:val="28"/>
          <w:lang w:val="kk-KZ"/>
        </w:rPr>
        <w:t xml:space="preserve">Мектепке дейінгі </w:t>
      </w:r>
      <w:r w:rsidR="00FD3167">
        <w:rPr>
          <w:rFonts w:ascii="Times New Roman" w:hAnsi="Times New Roman" w:cs="Times New Roman"/>
          <w:b/>
          <w:color w:val="000000"/>
          <w:sz w:val="28"/>
          <w:lang w:val="kk-KZ"/>
        </w:rPr>
        <w:t>д</w:t>
      </w:r>
      <w:r w:rsidR="00FD3167" w:rsidRPr="009B1248">
        <w:rPr>
          <w:rFonts w:ascii="Times New Roman" w:hAnsi="Times New Roman" w:cs="Times New Roman"/>
          <w:b/>
          <w:color w:val="000000"/>
          <w:sz w:val="28"/>
          <w:lang w:val="kk-KZ"/>
        </w:rPr>
        <w:t>ене тәрбиесі жөніндегі нұсқаушы</w:t>
      </w:r>
      <w:r w:rsidR="00FD3167">
        <w:rPr>
          <w:rFonts w:ascii="Times New Roman" w:hAnsi="Times New Roman" w:cs="Times New Roman"/>
          <w:b/>
          <w:color w:val="000000"/>
          <w:sz w:val="28"/>
          <w:lang w:val="kk-KZ"/>
        </w:rPr>
        <w:t>ның</w:t>
      </w:r>
      <w:r w:rsidR="00FD3167">
        <w:rPr>
          <w:rFonts w:ascii="Times New Roman" w:hAnsi="Times New Roman" w:cs="Times New Roman"/>
          <w:sz w:val="28"/>
          <w:szCs w:val="28"/>
          <w:lang w:val="kk-KZ"/>
        </w:rPr>
        <w:t xml:space="preserve"> </w:t>
      </w:r>
      <w:r w:rsidR="00FD3167">
        <w:rPr>
          <w:rFonts w:ascii="Times New Roman" w:hAnsi="Times New Roman" w:cs="Times New Roman"/>
          <w:b/>
          <w:sz w:val="28"/>
          <w:szCs w:val="28"/>
          <w:lang w:val="kk-KZ"/>
        </w:rPr>
        <w:t>л</w:t>
      </w:r>
      <w:r w:rsidRPr="002859CF">
        <w:rPr>
          <w:rFonts w:ascii="Times New Roman" w:hAnsi="Times New Roman" w:cs="Times New Roman"/>
          <w:b/>
          <w:sz w:val="28"/>
          <w:szCs w:val="28"/>
          <w:lang w:val="kk-KZ"/>
        </w:rPr>
        <w:t>ауазымдық міндеттері:</w:t>
      </w:r>
    </w:p>
    <w:p w:rsidR="009F136A" w:rsidRDefault="00FD3167" w:rsidP="009F136A">
      <w:pPr>
        <w:spacing w:after="0"/>
        <w:jc w:val="both"/>
        <w:rPr>
          <w:rFonts w:ascii="Times New Roman" w:hAnsi="Times New Roman" w:cs="Times New Roman"/>
          <w:lang w:val="kk-KZ"/>
        </w:rPr>
      </w:pPr>
      <w:r w:rsidRPr="00FD3167">
        <w:rPr>
          <w:rFonts w:ascii="Times New Roman" w:hAnsi="Times New Roman" w:cs="Times New Roman"/>
          <w:color w:val="000000"/>
          <w:sz w:val="28"/>
          <w:lang w:val="kk-KZ"/>
        </w:rPr>
        <w:t xml:space="preserve">      </w:t>
      </w:r>
      <w:r w:rsidR="009F136A">
        <w:rPr>
          <w:rFonts w:ascii="Times New Roman" w:hAnsi="Times New Roman" w:cs="Times New Roman"/>
          <w:color w:val="000000"/>
          <w:sz w:val="28"/>
          <w:lang w:val="kk-KZ"/>
        </w:rPr>
        <w:tab/>
      </w:r>
      <w:r w:rsidRPr="00FD3167">
        <w:rPr>
          <w:rFonts w:ascii="Times New Roman" w:hAnsi="Times New Roman" w:cs="Times New Roman"/>
          <w:color w:val="000000"/>
          <w:sz w:val="28"/>
          <w:lang w:val="kk-KZ"/>
        </w:rPr>
        <w:t>балалардың өмірі мен денсаулығын қорғауды қамтамасыз етеді;</w:t>
      </w:r>
    </w:p>
    <w:p w:rsidR="00FD3167" w:rsidRPr="00FD3167" w:rsidRDefault="00FD3167" w:rsidP="009F136A">
      <w:pPr>
        <w:spacing w:after="0"/>
        <w:ind w:left="708"/>
        <w:jc w:val="both"/>
        <w:rPr>
          <w:rFonts w:ascii="Times New Roman" w:hAnsi="Times New Roman" w:cs="Times New Roman"/>
          <w:lang w:val="kk-KZ"/>
        </w:rPr>
      </w:pPr>
      <w:r w:rsidRPr="00FD3167">
        <w:rPr>
          <w:rFonts w:ascii="Times New Roman" w:hAnsi="Times New Roman" w:cs="Times New Roman"/>
          <w:color w:val="000000"/>
          <w:sz w:val="28"/>
          <w:lang w:val="kk-KZ"/>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FD3167" w:rsidRPr="00FD3167" w:rsidRDefault="00FD3167" w:rsidP="009F136A">
      <w:pPr>
        <w:spacing w:after="0"/>
        <w:ind w:left="705"/>
        <w:jc w:val="both"/>
        <w:rPr>
          <w:rFonts w:ascii="Times New Roman" w:hAnsi="Times New Roman" w:cs="Times New Roman"/>
          <w:lang w:val="kk-KZ"/>
        </w:rPr>
      </w:pPr>
      <w:r w:rsidRPr="00FD3167">
        <w:rPr>
          <w:rFonts w:ascii="Times New Roman" w:hAnsi="Times New Roman" w:cs="Times New Roman"/>
          <w:color w:val="000000"/>
          <w:sz w:val="28"/>
          <w:lang w:val="kk-KZ"/>
        </w:rPr>
        <w:t>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FD3167" w:rsidRPr="00FD3167" w:rsidRDefault="00FD3167" w:rsidP="009F136A">
      <w:pPr>
        <w:spacing w:after="0"/>
        <w:ind w:left="675"/>
        <w:jc w:val="both"/>
        <w:rPr>
          <w:rFonts w:ascii="Times New Roman" w:hAnsi="Times New Roman" w:cs="Times New Roman"/>
          <w:lang w:val="kk-KZ"/>
        </w:rPr>
      </w:pPr>
      <w:r w:rsidRPr="00FD3167">
        <w:rPr>
          <w:rFonts w:ascii="Times New Roman" w:hAnsi="Times New Roman" w:cs="Times New Roman"/>
          <w:color w:val="000000"/>
          <w:sz w:val="28"/>
          <w:lang w:val="kk-KZ"/>
        </w:rPr>
        <w:t xml:space="preserve">денсаулық сақтау және денсаулық сақтау технологияларын қолдану мәселелерінде ата-аналарға консультациялық көмекті жүзеге асырады; </w:t>
      </w:r>
    </w:p>
    <w:p w:rsidR="009F136A" w:rsidRDefault="00FD3167" w:rsidP="009F136A">
      <w:pPr>
        <w:spacing w:after="0"/>
        <w:jc w:val="both"/>
        <w:rPr>
          <w:rFonts w:ascii="Times New Roman" w:hAnsi="Times New Roman" w:cs="Times New Roman"/>
          <w:lang w:val="kk-KZ"/>
        </w:rPr>
      </w:pPr>
      <w:r w:rsidRPr="00FD3167">
        <w:rPr>
          <w:rFonts w:ascii="Times New Roman" w:hAnsi="Times New Roman" w:cs="Times New Roman"/>
          <w:color w:val="000000"/>
          <w:sz w:val="28"/>
          <w:lang w:val="kk-KZ"/>
        </w:rPr>
        <w:t xml:space="preserve">      </w:t>
      </w:r>
      <w:r w:rsidR="009F136A">
        <w:rPr>
          <w:rFonts w:ascii="Times New Roman" w:hAnsi="Times New Roman" w:cs="Times New Roman"/>
          <w:color w:val="000000"/>
          <w:sz w:val="28"/>
          <w:lang w:val="kk-KZ"/>
        </w:rPr>
        <w:tab/>
      </w:r>
      <w:r w:rsidRPr="00FD3167">
        <w:rPr>
          <w:rFonts w:ascii="Times New Roman" w:hAnsi="Times New Roman" w:cs="Times New Roman"/>
          <w:color w:val="000000"/>
          <w:sz w:val="28"/>
          <w:lang w:val="kk-KZ"/>
        </w:rPr>
        <w:t>ақпараттық-коммуникациялық технологияларды меңгерген;</w:t>
      </w:r>
    </w:p>
    <w:p w:rsidR="00FD3167" w:rsidRPr="00FD3167" w:rsidRDefault="00FD3167" w:rsidP="009F136A">
      <w:pPr>
        <w:spacing w:after="0"/>
        <w:ind w:left="708"/>
        <w:jc w:val="both"/>
        <w:rPr>
          <w:rFonts w:ascii="Times New Roman" w:hAnsi="Times New Roman" w:cs="Times New Roman"/>
          <w:lang w:val="kk-KZ"/>
        </w:rPr>
      </w:pPr>
      <w:r w:rsidRPr="00FD3167">
        <w:rPr>
          <w:rFonts w:ascii="Times New Roman" w:hAnsi="Times New Roman" w:cs="Times New Roman"/>
          <w:color w:val="000000"/>
          <w:sz w:val="28"/>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FD3167" w:rsidRPr="00FD3167" w:rsidRDefault="00FD3167" w:rsidP="009F136A">
      <w:pPr>
        <w:spacing w:after="0"/>
        <w:ind w:left="705"/>
        <w:jc w:val="both"/>
        <w:rPr>
          <w:rFonts w:ascii="Times New Roman" w:hAnsi="Times New Roman" w:cs="Times New Roman"/>
          <w:lang w:val="kk-KZ"/>
        </w:rPr>
      </w:pPr>
      <w:r w:rsidRPr="00FD3167">
        <w:rPr>
          <w:rFonts w:ascii="Times New Roman" w:hAnsi="Times New Roman" w:cs="Times New Roman"/>
          <w:color w:val="000000"/>
          <w:sz w:val="28"/>
          <w:lang w:val="kk-KZ"/>
        </w:rPr>
        <w:t xml:space="preserve">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rsidR="00FD3167" w:rsidRPr="00FD3167" w:rsidRDefault="00FD3167" w:rsidP="00FD3167">
      <w:pPr>
        <w:spacing w:after="0"/>
        <w:jc w:val="both"/>
        <w:rPr>
          <w:rFonts w:ascii="Times New Roman" w:hAnsi="Times New Roman" w:cs="Times New Roman"/>
          <w:lang w:val="kk-KZ"/>
        </w:rPr>
      </w:pPr>
      <w:r w:rsidRPr="00FD3167">
        <w:rPr>
          <w:rFonts w:ascii="Times New Roman" w:hAnsi="Times New Roman" w:cs="Times New Roman"/>
          <w:color w:val="000000"/>
          <w:sz w:val="28"/>
          <w:lang w:val="kk-KZ"/>
        </w:rPr>
        <w:t>     </w:t>
      </w:r>
      <w:r w:rsidR="009F136A">
        <w:rPr>
          <w:rFonts w:ascii="Times New Roman" w:hAnsi="Times New Roman" w:cs="Times New Roman"/>
          <w:color w:val="000000"/>
          <w:sz w:val="28"/>
          <w:lang w:val="kk-KZ"/>
        </w:rPr>
        <w:tab/>
      </w:r>
      <w:r w:rsidRPr="00FD3167">
        <w:rPr>
          <w:rFonts w:ascii="Times New Roman" w:hAnsi="Times New Roman" w:cs="Times New Roman"/>
          <w:color w:val="000000"/>
          <w:sz w:val="28"/>
          <w:lang w:val="kk-KZ"/>
        </w:rPr>
        <w:t>арнайы медициналық топтың балаларымен қосымша сабақтар өткізеді;</w:t>
      </w:r>
    </w:p>
    <w:p w:rsidR="00FD3167" w:rsidRPr="00FD3167" w:rsidRDefault="00FD3167" w:rsidP="009F136A">
      <w:pPr>
        <w:spacing w:after="0"/>
        <w:ind w:left="705"/>
        <w:jc w:val="both"/>
        <w:rPr>
          <w:rFonts w:ascii="Times New Roman" w:hAnsi="Times New Roman" w:cs="Times New Roman"/>
          <w:lang w:val="kk-KZ"/>
        </w:rPr>
      </w:pPr>
      <w:r w:rsidRPr="00FD3167">
        <w:rPr>
          <w:rFonts w:ascii="Times New Roman" w:hAnsi="Times New Roman" w:cs="Times New Roman"/>
          <w:color w:val="000000"/>
          <w:sz w:val="28"/>
          <w:lang w:val="kk-KZ"/>
        </w:rPr>
        <w:t xml:space="preserve">оқу, дене шынықтыру-сауықтыру жұмыстары бойынша белгіленген есептіліктің құжаттамасын жүргізеді. </w:t>
      </w:r>
    </w:p>
    <w:p w:rsidR="00006769" w:rsidRDefault="00006769" w:rsidP="003F317E">
      <w:pPr>
        <w:pStyle w:val="a5"/>
        <w:ind w:firstLine="567"/>
        <w:jc w:val="both"/>
        <w:rPr>
          <w:rFonts w:ascii="Times New Roman" w:hAnsi="Times New Roman" w:cs="Times New Roman"/>
          <w:b/>
          <w:sz w:val="28"/>
          <w:szCs w:val="28"/>
          <w:lang w:val="kk-KZ"/>
        </w:rPr>
      </w:pPr>
    </w:p>
    <w:p w:rsidR="00C71E36" w:rsidRDefault="00C71E36" w:rsidP="00006769">
      <w:pPr>
        <w:pStyle w:val="a5"/>
        <w:ind w:firstLine="567"/>
        <w:jc w:val="both"/>
        <w:rPr>
          <w:rFonts w:ascii="Times New Roman" w:hAnsi="Times New Roman" w:cs="Times New Roman"/>
          <w:b/>
          <w:sz w:val="28"/>
          <w:szCs w:val="28"/>
          <w:lang w:val="kk-KZ"/>
        </w:rPr>
      </w:pPr>
    </w:p>
    <w:p w:rsidR="00006769" w:rsidRDefault="003F317E" w:rsidP="00006769">
      <w:pPr>
        <w:pStyle w:val="a5"/>
        <w:ind w:firstLine="567"/>
        <w:jc w:val="both"/>
        <w:rPr>
          <w:rFonts w:ascii="Times New Roman" w:hAnsi="Times New Roman" w:cs="Times New Roman"/>
          <w:b/>
          <w:sz w:val="28"/>
          <w:szCs w:val="28"/>
          <w:lang w:val="kk-KZ"/>
        </w:rPr>
      </w:pPr>
      <w:r w:rsidRPr="00E05C9A">
        <w:rPr>
          <w:rFonts w:ascii="Times New Roman" w:hAnsi="Times New Roman" w:cs="Times New Roman"/>
          <w:b/>
          <w:sz w:val="28"/>
          <w:szCs w:val="28"/>
          <w:lang w:val="kk-KZ"/>
        </w:rPr>
        <w:lastRenderedPageBreak/>
        <w:t>Еңбек ақысының мөлшері</w:t>
      </w:r>
      <w:r w:rsidR="00006769">
        <w:rPr>
          <w:rFonts w:ascii="Times New Roman" w:hAnsi="Times New Roman" w:cs="Times New Roman"/>
          <w:b/>
          <w:sz w:val="28"/>
          <w:szCs w:val="28"/>
          <w:lang w:val="kk-KZ"/>
        </w:rPr>
        <w:t>:</w:t>
      </w:r>
    </w:p>
    <w:p w:rsidR="00006769" w:rsidRPr="00E05C9A" w:rsidRDefault="00006769" w:rsidP="003F317E">
      <w:pPr>
        <w:pStyle w:val="a5"/>
        <w:ind w:firstLine="567"/>
        <w:jc w:val="both"/>
        <w:rPr>
          <w:rFonts w:ascii="Times New Roman" w:eastAsia="Times New Roman" w:hAnsi="Times New Roman" w:cs="Times New Roman"/>
          <w:b/>
          <w:bCs/>
          <w:sz w:val="28"/>
          <w:szCs w:val="28"/>
          <w:lang w:val="kk-KZ"/>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542F9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0A4E31"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3F317E" w:rsidRPr="00542F9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5449F6"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5449F6" w:rsidRPr="00006769" w:rsidRDefault="005449F6" w:rsidP="005449F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5449F6" w:rsidRPr="005B256C" w:rsidRDefault="005449F6" w:rsidP="005449F6">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en-US" w:eastAsia="en-US"/>
              </w:rPr>
              <w:t>1</w:t>
            </w:r>
            <w:r>
              <w:rPr>
                <w:rFonts w:ascii="Times New Roman" w:hAnsi="Times New Roman" w:cs="Times New Roman"/>
                <w:snapToGrid w:val="0"/>
                <w:sz w:val="24"/>
                <w:szCs w:val="24"/>
                <w:lang w:val="kk-KZ" w:eastAsia="en-US"/>
              </w:rPr>
              <w:t>19914</w:t>
            </w:r>
          </w:p>
        </w:tc>
        <w:tc>
          <w:tcPr>
            <w:tcW w:w="3863" w:type="dxa"/>
            <w:tcBorders>
              <w:top w:val="single" w:sz="4" w:space="0" w:color="auto"/>
              <w:left w:val="single" w:sz="4" w:space="0" w:color="auto"/>
              <w:bottom w:val="single" w:sz="4" w:space="0" w:color="auto"/>
              <w:right w:val="single" w:sz="4" w:space="0" w:color="auto"/>
            </w:tcBorders>
            <w:vAlign w:val="center"/>
          </w:tcPr>
          <w:p w:rsidR="005449F6" w:rsidRPr="005449F6" w:rsidRDefault="005449F6" w:rsidP="005449F6">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161807</w:t>
            </w:r>
          </w:p>
        </w:tc>
      </w:tr>
    </w:tbl>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Default="00006769" w:rsidP="00FD3167">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3F317E" w:rsidRPr="00E05C9A"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3F317E" w:rsidRPr="00F5558D"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3F317E" w:rsidRDefault="003F317E" w:rsidP="003F317E">
      <w:pPr>
        <w:pStyle w:val="a5"/>
        <w:ind w:left="927"/>
        <w:jc w:val="both"/>
        <w:rPr>
          <w:rFonts w:ascii="Times New Roman" w:hAnsi="Times New Roman" w:cs="Times New Roman"/>
          <w:sz w:val="28"/>
          <w:szCs w:val="28"/>
          <w:lang w:val="kk-KZ"/>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B55EF3" w:rsidRPr="00B55EF3" w:rsidRDefault="00B55EF3" w:rsidP="003B3F7D">
      <w:pPr>
        <w:spacing w:after="0"/>
        <w:ind w:firstLine="567"/>
        <w:jc w:val="both"/>
        <w:rPr>
          <w:rFonts w:ascii="Times New Roman" w:hAnsi="Times New Roman" w:cs="Times New Roman"/>
          <w:lang w:val="kk-KZ"/>
        </w:rPr>
      </w:pPr>
      <w:r w:rsidRPr="00B55EF3">
        <w:rPr>
          <w:rFonts w:ascii="Times New Roman" w:hAnsi="Times New Roman" w:cs="Times New Roman"/>
          <w:color w:val="000000"/>
          <w:sz w:val="28"/>
          <w:lang w:val="kk-KZ"/>
        </w:rPr>
        <w:t>Білуге тиіс:</w:t>
      </w:r>
    </w:p>
    <w:p w:rsidR="00FD3167" w:rsidRPr="00FD3167" w:rsidRDefault="00B55EF3" w:rsidP="00C71E36">
      <w:pPr>
        <w:spacing w:after="0"/>
        <w:ind w:left="567"/>
        <w:jc w:val="both"/>
        <w:rPr>
          <w:rFonts w:ascii="Times New Roman" w:hAnsi="Times New Roman" w:cs="Times New Roman"/>
          <w:lang w:val="kk-KZ"/>
        </w:rPr>
      </w:pPr>
      <w:r w:rsidRPr="00FD3167">
        <w:rPr>
          <w:rFonts w:ascii="Times New Roman" w:hAnsi="Times New Roman" w:cs="Times New Roman"/>
          <w:color w:val="000000"/>
          <w:sz w:val="28"/>
          <w:lang w:val="kk-KZ"/>
        </w:rPr>
        <w:t xml:space="preserve">Қазақстан Республикасының Конституциясы, </w:t>
      </w:r>
      <w:r w:rsidR="00FD3167" w:rsidRPr="00FD3167">
        <w:rPr>
          <w:rFonts w:ascii="Times New Roman" w:hAnsi="Times New Roman" w:cs="Times New Roman"/>
          <w:color w:val="000000"/>
          <w:sz w:val="28"/>
          <w:lang w:val="kk-KZ"/>
        </w:rPr>
        <w:t xml:space="preserve">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C71E36" w:rsidRDefault="00FD3167" w:rsidP="00C71E36">
      <w:pPr>
        <w:spacing w:after="0"/>
        <w:ind w:left="567"/>
        <w:jc w:val="both"/>
        <w:rPr>
          <w:rFonts w:ascii="Times New Roman" w:hAnsi="Times New Roman" w:cs="Times New Roman"/>
          <w:lang w:val="kk-KZ"/>
        </w:rPr>
      </w:pPr>
      <w:r w:rsidRPr="00FD3167">
        <w:rPr>
          <w:rFonts w:ascii="Times New Roman" w:hAnsi="Times New Roman" w:cs="Times New Roman"/>
          <w:color w:val="000000"/>
          <w:sz w:val="28"/>
          <w:lang w:val="kk-KZ"/>
        </w:rPr>
        <w:t>дефектология негіздері және тиісті әдістемелер (дамуында ауытқулары бар балалармен жұмыс кезінде);</w:t>
      </w:r>
    </w:p>
    <w:p w:rsidR="00C71E36" w:rsidRDefault="00FD3167" w:rsidP="00C71E36">
      <w:pPr>
        <w:spacing w:after="0"/>
        <w:ind w:left="567"/>
        <w:jc w:val="both"/>
        <w:rPr>
          <w:rFonts w:ascii="Times New Roman" w:hAnsi="Times New Roman" w:cs="Times New Roman"/>
          <w:lang w:val="kk-KZ"/>
        </w:rPr>
      </w:pPr>
      <w:proofErr w:type="spellStart"/>
      <w:r w:rsidRPr="00FD3167">
        <w:rPr>
          <w:rFonts w:ascii="Times New Roman" w:hAnsi="Times New Roman" w:cs="Times New Roman"/>
          <w:color w:val="000000"/>
          <w:sz w:val="28"/>
        </w:rPr>
        <w:t>педагогикалық</w:t>
      </w:r>
      <w:proofErr w:type="spellEnd"/>
      <w:r w:rsidRPr="00FD3167">
        <w:rPr>
          <w:rFonts w:ascii="Times New Roman" w:hAnsi="Times New Roman" w:cs="Times New Roman"/>
          <w:color w:val="000000"/>
          <w:sz w:val="28"/>
        </w:rPr>
        <w:t xml:space="preserve"> </w:t>
      </w:r>
      <w:proofErr w:type="spellStart"/>
      <w:r w:rsidRPr="00FD3167">
        <w:rPr>
          <w:rFonts w:ascii="Times New Roman" w:hAnsi="Times New Roman" w:cs="Times New Roman"/>
          <w:color w:val="000000"/>
          <w:sz w:val="28"/>
        </w:rPr>
        <w:t>этиканың</w:t>
      </w:r>
      <w:proofErr w:type="spellEnd"/>
      <w:r w:rsidRPr="00FD3167">
        <w:rPr>
          <w:rFonts w:ascii="Times New Roman" w:hAnsi="Times New Roman" w:cs="Times New Roman"/>
          <w:color w:val="000000"/>
          <w:sz w:val="28"/>
        </w:rPr>
        <w:t xml:space="preserve"> </w:t>
      </w:r>
      <w:proofErr w:type="spellStart"/>
      <w:r w:rsidRPr="00FD3167">
        <w:rPr>
          <w:rFonts w:ascii="Times New Roman" w:hAnsi="Times New Roman" w:cs="Times New Roman"/>
          <w:color w:val="000000"/>
          <w:sz w:val="28"/>
        </w:rPr>
        <w:t>нормалары</w:t>
      </w:r>
      <w:proofErr w:type="spellEnd"/>
      <w:r w:rsidRPr="00FD3167">
        <w:rPr>
          <w:rFonts w:ascii="Times New Roman" w:hAnsi="Times New Roman" w:cs="Times New Roman"/>
          <w:color w:val="000000"/>
          <w:sz w:val="28"/>
        </w:rPr>
        <w:t>;</w:t>
      </w:r>
    </w:p>
    <w:p w:rsidR="00C71E36" w:rsidRPr="00C71E36" w:rsidRDefault="00FD3167" w:rsidP="00C71E36">
      <w:pPr>
        <w:spacing w:after="0"/>
        <w:ind w:left="567"/>
        <w:jc w:val="both"/>
        <w:rPr>
          <w:rFonts w:ascii="Times New Roman" w:hAnsi="Times New Roman" w:cs="Times New Roman"/>
          <w:lang w:val="kk-KZ"/>
        </w:rPr>
      </w:pPr>
      <w:r w:rsidRPr="00FD3167">
        <w:rPr>
          <w:rFonts w:ascii="Times New Roman" w:hAnsi="Times New Roman" w:cs="Times New Roman"/>
          <w:color w:val="000000"/>
          <w:sz w:val="28"/>
        </w:rPr>
        <w:t xml:space="preserve">санитария </w:t>
      </w:r>
      <w:proofErr w:type="spellStart"/>
      <w:r w:rsidRPr="00FD3167">
        <w:rPr>
          <w:rFonts w:ascii="Times New Roman" w:hAnsi="Times New Roman" w:cs="Times New Roman"/>
          <w:color w:val="000000"/>
          <w:sz w:val="28"/>
        </w:rPr>
        <w:t>және</w:t>
      </w:r>
      <w:proofErr w:type="spellEnd"/>
      <w:r w:rsidRPr="00FD3167">
        <w:rPr>
          <w:rFonts w:ascii="Times New Roman" w:hAnsi="Times New Roman" w:cs="Times New Roman"/>
          <w:color w:val="000000"/>
          <w:sz w:val="28"/>
        </w:rPr>
        <w:t xml:space="preserve"> гигиена, психология </w:t>
      </w:r>
      <w:proofErr w:type="spellStart"/>
      <w:r w:rsidRPr="00FD3167">
        <w:rPr>
          <w:rFonts w:ascii="Times New Roman" w:hAnsi="Times New Roman" w:cs="Times New Roman"/>
          <w:color w:val="000000"/>
          <w:sz w:val="28"/>
        </w:rPr>
        <w:t>және</w:t>
      </w:r>
      <w:proofErr w:type="spellEnd"/>
      <w:r w:rsidRPr="00FD3167">
        <w:rPr>
          <w:rFonts w:ascii="Times New Roman" w:hAnsi="Times New Roman" w:cs="Times New Roman"/>
          <w:color w:val="000000"/>
          <w:sz w:val="28"/>
        </w:rPr>
        <w:t xml:space="preserve"> педагогика </w:t>
      </w:r>
      <w:proofErr w:type="spellStart"/>
      <w:r w:rsidRPr="00FD3167">
        <w:rPr>
          <w:rFonts w:ascii="Times New Roman" w:hAnsi="Times New Roman" w:cs="Times New Roman"/>
          <w:color w:val="000000"/>
          <w:sz w:val="28"/>
        </w:rPr>
        <w:t>негіздері</w:t>
      </w:r>
      <w:proofErr w:type="spellEnd"/>
      <w:r w:rsidRPr="00FD3167">
        <w:rPr>
          <w:rFonts w:ascii="Times New Roman" w:hAnsi="Times New Roman" w:cs="Times New Roman"/>
          <w:color w:val="000000"/>
          <w:sz w:val="28"/>
        </w:rPr>
        <w:t xml:space="preserve">; </w:t>
      </w:r>
    </w:p>
    <w:p w:rsidR="00FD3167" w:rsidRPr="00C71E36" w:rsidRDefault="00FD3167" w:rsidP="00C71E36">
      <w:pPr>
        <w:spacing w:after="0"/>
        <w:ind w:left="567"/>
        <w:jc w:val="both"/>
        <w:rPr>
          <w:rFonts w:ascii="Times New Roman" w:hAnsi="Times New Roman" w:cs="Times New Roman"/>
          <w:lang w:val="kk-KZ"/>
        </w:rPr>
      </w:pPr>
      <w:r w:rsidRPr="00C71E36">
        <w:rPr>
          <w:rFonts w:ascii="Times New Roman" w:hAnsi="Times New Roman" w:cs="Times New Roman"/>
          <w:color w:val="000000"/>
          <w:sz w:val="28"/>
          <w:lang w:val="kk-KZ"/>
        </w:rPr>
        <w:t>еңбек заңнамасының негіздері, алғашқы медициналық көмек көрсету, еңбек қауіпсіздігі және еңбекті қорғау қағидалары, санитариялық қағидалар.</w:t>
      </w:r>
    </w:p>
    <w:p w:rsidR="003F317E" w:rsidRPr="008E037C" w:rsidRDefault="003F317E" w:rsidP="00FD3167">
      <w:pPr>
        <w:spacing w:after="0"/>
        <w:ind w:left="567" w:firstLine="18"/>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sidR="007B4329">
        <w:rPr>
          <w:rFonts w:ascii="Times New Roman" w:hAnsi="Times New Roman" w:cs="Times New Roman"/>
          <w:color w:val="000000"/>
          <w:sz w:val="28"/>
          <w:lang w:val="kk-KZ"/>
        </w:rPr>
        <w:t>2022 жылдың 30</w:t>
      </w:r>
      <w:r w:rsidR="00E834A4">
        <w:rPr>
          <w:rFonts w:ascii="Times New Roman" w:hAnsi="Times New Roman" w:cs="Times New Roman"/>
          <w:color w:val="000000"/>
          <w:sz w:val="28"/>
          <w:lang w:val="kk-KZ"/>
        </w:rPr>
        <w:t>.09</w:t>
      </w:r>
      <w:r>
        <w:rPr>
          <w:rFonts w:ascii="Times New Roman" w:hAnsi="Times New Roman" w:cs="Times New Roman"/>
          <w:color w:val="000000"/>
          <w:sz w:val="28"/>
          <w:lang w:val="kk-KZ"/>
        </w:rPr>
        <w:t>.-</w:t>
      </w:r>
      <w:r w:rsidR="007B4329">
        <w:rPr>
          <w:rFonts w:ascii="Times New Roman" w:hAnsi="Times New Roman" w:cs="Times New Roman"/>
          <w:color w:val="000000"/>
          <w:sz w:val="28"/>
          <w:lang w:val="kk-KZ"/>
        </w:rPr>
        <w:t>10.10</w:t>
      </w:r>
      <w:r>
        <w:rPr>
          <w:rFonts w:ascii="Times New Roman" w:hAnsi="Times New Roman" w:cs="Times New Roman"/>
          <w:color w:val="000000"/>
          <w:sz w:val="28"/>
          <w:lang w:val="kk-KZ"/>
        </w:rPr>
        <w:t>. аралығында қабылданады</w:t>
      </w:r>
      <w:r w:rsidR="00840CF0">
        <w:rPr>
          <w:rFonts w:ascii="Times New Roman" w:hAnsi="Times New Roman" w:cs="Times New Roman"/>
          <w:color w:val="000000"/>
          <w:sz w:val="28"/>
          <w:lang w:val="kk-KZ"/>
        </w:rPr>
        <w:t>.</w:t>
      </w:r>
    </w:p>
    <w:p w:rsidR="003F317E" w:rsidRPr="001D6211" w:rsidRDefault="003F317E" w:rsidP="003F317E">
      <w:pPr>
        <w:pStyle w:val="a5"/>
        <w:numPr>
          <w:ilvl w:val="0"/>
          <w:numId w:val="20"/>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 xml:space="preserve">6) "Денсаулық сақтау саласындағы есепке алу құжаттамасының нысандарын бекіту туралы" Қазақстан Республикасы Денсаулық сақтау </w:t>
      </w:r>
      <w:r w:rsidRPr="00006769">
        <w:rPr>
          <w:rFonts w:ascii="Times New Roman" w:hAnsi="Times New Roman" w:cs="Times New Roman"/>
          <w:color w:val="000000"/>
          <w:sz w:val="28"/>
          <w:szCs w:val="28"/>
          <w:lang w:val="kk-KZ"/>
        </w:rPr>
        <w:lastRenderedPageBreak/>
        <w:t>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3F317E" w:rsidRPr="00006769" w:rsidRDefault="003F317E" w:rsidP="003F317E">
      <w:pPr>
        <w:pStyle w:val="a5"/>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3F317E" w:rsidRPr="00006769" w:rsidRDefault="003F317E" w:rsidP="003F317E">
      <w:pPr>
        <w:pStyle w:val="a5"/>
        <w:jc w:val="both"/>
        <w:rPr>
          <w:rFonts w:ascii="Times New Roman" w:hAnsi="Times New Roman" w:cs="Times New Roman"/>
          <w:sz w:val="28"/>
          <w:szCs w:val="28"/>
          <w:lang w:val="kk-KZ"/>
        </w:rPr>
      </w:pPr>
    </w:p>
    <w:p w:rsidR="003F317E" w:rsidRPr="00006769" w:rsidRDefault="003F317E" w:rsidP="003F317E">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006769">
        <w:rPr>
          <w:rFonts w:ascii="Times New Roman" w:eastAsia="Times New Roman" w:hAnsi="Times New Roman" w:cs="Times New Roman"/>
          <w:b/>
          <w:color w:val="000000"/>
          <w:spacing w:val="2"/>
          <w:sz w:val="28"/>
          <w:szCs w:val="28"/>
          <w:lang w:val="kk-KZ"/>
        </w:rPr>
        <w:t>:</w:t>
      </w:r>
    </w:p>
    <w:p w:rsidR="00006769" w:rsidRPr="00006769" w:rsidRDefault="00006769" w:rsidP="00006769">
      <w:pPr>
        <w:shd w:val="clear" w:color="auto" w:fill="FFFFFF"/>
        <w:spacing w:after="360" w:line="285" w:lineRule="atLeast"/>
        <w:ind w:left="708" w:firstLine="141"/>
        <w:jc w:val="both"/>
        <w:textAlignment w:val="baseline"/>
        <w:rPr>
          <w:rFonts w:ascii="Times New Roman" w:hAnsi="Times New Roman" w:cs="Times New Roman"/>
          <w:sz w:val="28"/>
          <w:szCs w:val="28"/>
          <w:lang w:val="kk-KZ"/>
        </w:rPr>
      </w:pPr>
      <w:r w:rsidRPr="00006769">
        <w:rPr>
          <w:rFonts w:ascii="Times New Roman" w:eastAsia="Times New Roman" w:hAnsi="Times New Roman" w:cs="Times New Roman"/>
          <w:sz w:val="28"/>
          <w:szCs w:val="28"/>
          <w:lang w:val="kk-KZ"/>
        </w:rPr>
        <w:t>Қарағанды облысы, Қарағанды</w:t>
      </w:r>
      <w:r w:rsidRPr="00006769">
        <w:rPr>
          <w:rFonts w:ascii="Times New Roman" w:hAnsi="Times New Roman" w:cs="Times New Roman"/>
          <w:sz w:val="28"/>
          <w:szCs w:val="28"/>
          <w:lang w:val="kk-KZ"/>
        </w:rPr>
        <w:t xml:space="preserve"> қаласы,  пр.Шахтеров 70/2 құр.</w:t>
      </w:r>
      <w:r w:rsidRPr="00006769">
        <w:rPr>
          <w:rFonts w:ascii="Times New Roman" w:eastAsia="Times New Roman" w:hAnsi="Times New Roman" w:cs="Times New Roman"/>
          <w:sz w:val="28"/>
          <w:szCs w:val="28"/>
          <w:lang w:val="kk-KZ"/>
        </w:rPr>
        <w:t>, анықтама үшін телефон</w:t>
      </w:r>
      <w:r w:rsidRPr="00006769">
        <w:rPr>
          <w:rFonts w:ascii="Times New Roman" w:hAnsi="Times New Roman" w:cs="Times New Roman"/>
          <w:sz w:val="28"/>
          <w:szCs w:val="28"/>
          <w:lang w:val="kk-KZ"/>
        </w:rPr>
        <w:t>, факс тел.8(7212</w:t>
      </w:r>
      <w:r w:rsidRPr="00006769">
        <w:rPr>
          <w:rFonts w:ascii="Times New Roman" w:eastAsia="Times New Roman" w:hAnsi="Times New Roman" w:cs="Times New Roman"/>
          <w:sz w:val="28"/>
          <w:szCs w:val="28"/>
          <w:lang w:val="kk-KZ"/>
        </w:rPr>
        <w:t xml:space="preserve">) 334082, </w:t>
      </w:r>
      <w:r w:rsidRPr="00006769">
        <w:rPr>
          <w:rFonts w:ascii="Times New Roman" w:hAnsi="Times New Roman" w:cs="Times New Roman"/>
          <w:sz w:val="28"/>
          <w:szCs w:val="28"/>
          <w:lang w:val="kk-KZ"/>
        </w:rPr>
        <w:t>(7212</w:t>
      </w:r>
      <w:r w:rsidRPr="00006769">
        <w:rPr>
          <w:rFonts w:ascii="Times New Roman" w:eastAsia="Times New Roman" w:hAnsi="Times New Roman" w:cs="Times New Roman"/>
          <w:sz w:val="28"/>
          <w:szCs w:val="28"/>
          <w:lang w:val="kk-KZ"/>
        </w:rPr>
        <w:t>) 333837,    E-mail:</w:t>
      </w:r>
      <w:r w:rsidRPr="00006769">
        <w:rPr>
          <w:rFonts w:ascii="Times New Roman" w:hAnsi="Times New Roman" w:cs="Times New Roman"/>
          <w:sz w:val="28"/>
          <w:szCs w:val="28"/>
          <w:lang w:val="kk-KZ"/>
        </w:rPr>
        <w:t xml:space="preserve"> </w:t>
      </w:r>
      <w:hyperlink r:id="rId6" w:history="1">
        <w:r w:rsidRPr="00006769">
          <w:rPr>
            <w:rStyle w:val="a3"/>
            <w:rFonts w:ascii="Times New Roman" w:hAnsi="Times New Roman" w:cs="Times New Roman"/>
            <w:sz w:val="28"/>
            <w:szCs w:val="28"/>
            <w:lang w:val="kk-KZ"/>
          </w:rPr>
          <w:t>altyn@kargoo.kz</w:t>
        </w:r>
      </w:hyperlink>
      <w:r w:rsidRPr="00006769">
        <w:rPr>
          <w:rFonts w:ascii="Times New Roman" w:hAnsi="Times New Roman" w:cs="Times New Roman"/>
          <w:sz w:val="28"/>
          <w:szCs w:val="28"/>
          <w:lang w:val="kk-KZ"/>
        </w:rPr>
        <w:t xml:space="preserve">, сайт </w:t>
      </w:r>
      <w:r w:rsidR="00AC1D78">
        <w:rPr>
          <w:rStyle w:val="a3"/>
          <w:rFonts w:ascii="Times New Roman" w:hAnsi="Times New Roman" w:cs="Times New Roman"/>
          <w:sz w:val="28"/>
          <w:szCs w:val="28"/>
          <w:lang w:val="kk-KZ"/>
        </w:rPr>
        <w:fldChar w:fldCharType="begin"/>
      </w:r>
      <w:r w:rsidR="00AC1D78">
        <w:rPr>
          <w:rStyle w:val="a3"/>
          <w:rFonts w:ascii="Times New Roman" w:hAnsi="Times New Roman" w:cs="Times New Roman"/>
          <w:sz w:val="28"/>
          <w:szCs w:val="28"/>
          <w:lang w:val="kk-KZ"/>
        </w:rPr>
        <w:instrText xml:space="preserve"> HYPERLINK "https://kargoo.kz/" </w:instrText>
      </w:r>
      <w:r w:rsidR="00AC1D78">
        <w:rPr>
          <w:rStyle w:val="a3"/>
          <w:rFonts w:ascii="Times New Roman" w:hAnsi="Times New Roman" w:cs="Times New Roman"/>
          <w:sz w:val="28"/>
          <w:szCs w:val="28"/>
          <w:lang w:val="kk-KZ"/>
        </w:rPr>
        <w:fldChar w:fldCharType="separate"/>
      </w:r>
      <w:r w:rsidRPr="00006769">
        <w:rPr>
          <w:rStyle w:val="a3"/>
          <w:rFonts w:ascii="Times New Roman" w:hAnsi="Times New Roman" w:cs="Times New Roman"/>
          <w:sz w:val="28"/>
          <w:szCs w:val="28"/>
          <w:lang w:val="kk-KZ"/>
        </w:rPr>
        <w:t>https://kargoo.kz/</w:t>
      </w:r>
      <w:r w:rsidR="00AC1D78">
        <w:rPr>
          <w:rStyle w:val="a3"/>
          <w:rFonts w:ascii="Times New Roman" w:hAnsi="Times New Roman" w:cs="Times New Roman"/>
          <w:sz w:val="28"/>
          <w:szCs w:val="28"/>
          <w:lang w:val="kk-KZ"/>
        </w:rPr>
        <w:fldChar w:fldCharType="end"/>
      </w:r>
      <w:r w:rsidRPr="00006769">
        <w:rPr>
          <w:rFonts w:ascii="Times New Roman" w:hAnsi="Times New Roman" w:cs="Times New Roman"/>
          <w:sz w:val="28"/>
          <w:szCs w:val="28"/>
          <w:lang w:val="kk-KZ"/>
        </w:rPr>
        <w:t xml:space="preserve">, </w:t>
      </w:r>
      <w:r w:rsidRPr="00006769">
        <w:rPr>
          <w:rFonts w:ascii="Times New Roman" w:hAnsi="Times New Roman"/>
          <w:sz w:val="28"/>
          <w:szCs w:val="28"/>
          <w:lang w:val="kk-KZ"/>
        </w:rPr>
        <w:t>Instagram: altynsaka2019</w:t>
      </w:r>
    </w:p>
    <w:p w:rsidR="00006769" w:rsidRPr="00006769" w:rsidRDefault="00006769" w:rsidP="00006769">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006769">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C36ADC" w:rsidRDefault="00515251" w:rsidP="00515251">
      <w:pPr>
        <w:pStyle w:val="a5"/>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515251" w:rsidRDefault="00C71E36" w:rsidP="00515251">
      <w:pPr>
        <w:pStyle w:val="a5"/>
        <w:ind w:left="927"/>
        <w:jc w:val="center"/>
        <w:rPr>
          <w:rFonts w:ascii="Times New Roman" w:hAnsi="Times New Roman" w:cs="Times New Roman"/>
          <w:b/>
          <w:color w:val="000000"/>
          <w:sz w:val="28"/>
          <w:lang w:val="kk-KZ"/>
        </w:rPr>
      </w:pPr>
      <w:r>
        <w:rPr>
          <w:rFonts w:ascii="Times New Roman" w:hAnsi="Times New Roman" w:cs="Times New Roman"/>
          <w:b/>
          <w:color w:val="000000"/>
          <w:sz w:val="28"/>
          <w:lang w:val="kk-KZ"/>
        </w:rPr>
        <w:t>вакантной должности педагога</w:t>
      </w:r>
    </w:p>
    <w:p w:rsidR="00C71E36" w:rsidRPr="00C36ADC" w:rsidRDefault="00C71E36" w:rsidP="00515251">
      <w:pPr>
        <w:pStyle w:val="a5"/>
        <w:ind w:left="927"/>
        <w:jc w:val="center"/>
        <w:rPr>
          <w:rFonts w:ascii="Times New Roman" w:hAnsi="Times New Roman" w:cs="Times New Roman"/>
          <w:b/>
          <w:sz w:val="24"/>
          <w:szCs w:val="24"/>
          <w:lang w:val="kk-KZ"/>
        </w:rPr>
      </w:pP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515251" w:rsidRPr="00852A35" w:rsidRDefault="00515251" w:rsidP="00515251">
      <w:pPr>
        <w:pStyle w:val="a5"/>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cs="Times New Roman"/>
            <w:sz w:val="28"/>
            <w:szCs w:val="28"/>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9B1248" w:rsidRPr="009B1248" w:rsidRDefault="009B1248" w:rsidP="009B1248">
      <w:pPr>
        <w:spacing w:after="0"/>
        <w:ind w:left="705"/>
        <w:rPr>
          <w:rFonts w:ascii="Times New Roman" w:hAnsi="Times New Roman" w:cs="Times New Roman"/>
          <w:sz w:val="28"/>
          <w:szCs w:val="28"/>
          <w:lang w:val="kk-KZ"/>
        </w:rPr>
      </w:pPr>
      <w:r w:rsidRPr="009B1248">
        <w:rPr>
          <w:rFonts w:ascii="Times New Roman" w:hAnsi="Times New Roman" w:cs="Times New Roman"/>
          <w:b/>
          <w:sz w:val="28"/>
          <w:szCs w:val="28"/>
          <w:lang w:val="kk-KZ"/>
        </w:rPr>
        <w:t xml:space="preserve">Инструктор </w:t>
      </w:r>
      <w:r w:rsidRPr="009B1248">
        <w:rPr>
          <w:rFonts w:ascii="Times New Roman" w:hAnsi="Times New Roman" w:cs="Times New Roman"/>
          <w:b/>
          <w:color w:val="000000"/>
          <w:sz w:val="28"/>
          <w:szCs w:val="28"/>
        </w:rPr>
        <w:t>по физической культуре организации дошкольного воспитания и обучения</w:t>
      </w:r>
      <w:r>
        <w:rPr>
          <w:rFonts w:ascii="Times New Roman" w:hAnsi="Times New Roman" w:cs="Times New Roman"/>
          <w:b/>
          <w:color w:val="000000"/>
          <w:sz w:val="28"/>
          <w:szCs w:val="28"/>
          <w:lang w:val="kk-KZ"/>
        </w:rPr>
        <w:t xml:space="preserve"> – 1 единица</w:t>
      </w:r>
    </w:p>
    <w:p w:rsidR="00515251" w:rsidRPr="009B1248" w:rsidRDefault="00515251" w:rsidP="00515251">
      <w:pPr>
        <w:pStyle w:val="a5"/>
        <w:ind w:left="1287"/>
        <w:jc w:val="both"/>
        <w:rPr>
          <w:rFonts w:ascii="Times New Roman" w:hAnsi="Times New Roman" w:cs="Times New Roman"/>
          <w:b/>
          <w:sz w:val="28"/>
          <w:szCs w:val="28"/>
        </w:rPr>
      </w:pPr>
    </w:p>
    <w:p w:rsidR="0026056B" w:rsidRPr="009B1248" w:rsidRDefault="00515251" w:rsidP="009B1248">
      <w:pPr>
        <w:spacing w:after="0"/>
        <w:ind w:left="705"/>
        <w:rPr>
          <w:rFonts w:ascii="Times New Roman" w:hAnsi="Times New Roman" w:cs="Times New Roman"/>
          <w:sz w:val="28"/>
          <w:szCs w:val="28"/>
        </w:rPr>
      </w:pPr>
      <w:r w:rsidRPr="0026056B">
        <w:rPr>
          <w:rFonts w:ascii="Times New Roman" w:hAnsi="Times New Roman" w:cs="Times New Roman"/>
          <w:b/>
          <w:color w:val="000000"/>
          <w:sz w:val="28"/>
          <w:szCs w:val="28"/>
        </w:rPr>
        <w:t>Должностные обязанности</w:t>
      </w:r>
      <w:r w:rsidRPr="0026056B">
        <w:rPr>
          <w:rFonts w:ascii="Times New Roman" w:hAnsi="Times New Roman" w:cs="Times New Roman"/>
          <w:b/>
          <w:color w:val="000000"/>
          <w:sz w:val="28"/>
          <w:szCs w:val="28"/>
          <w:lang w:val="kk-KZ"/>
        </w:rPr>
        <w:t xml:space="preserve"> </w:t>
      </w:r>
      <w:r w:rsidR="009B1248">
        <w:rPr>
          <w:rFonts w:ascii="Times New Roman" w:hAnsi="Times New Roman" w:cs="Times New Roman"/>
          <w:b/>
          <w:sz w:val="28"/>
          <w:szCs w:val="28"/>
          <w:lang w:val="kk-KZ"/>
        </w:rPr>
        <w:t>и</w:t>
      </w:r>
      <w:r w:rsidR="009B1248" w:rsidRPr="009B1248">
        <w:rPr>
          <w:rFonts w:ascii="Times New Roman" w:hAnsi="Times New Roman" w:cs="Times New Roman"/>
          <w:b/>
          <w:sz w:val="28"/>
          <w:szCs w:val="28"/>
          <w:lang w:val="kk-KZ"/>
        </w:rPr>
        <w:t>нструктор</w:t>
      </w:r>
      <w:r w:rsidR="009B1248">
        <w:rPr>
          <w:rFonts w:ascii="Times New Roman" w:hAnsi="Times New Roman" w:cs="Times New Roman"/>
          <w:b/>
          <w:sz w:val="28"/>
          <w:szCs w:val="28"/>
          <w:lang w:val="kk-KZ"/>
        </w:rPr>
        <w:t>а</w:t>
      </w:r>
      <w:r w:rsidR="009B1248" w:rsidRPr="009B1248">
        <w:rPr>
          <w:rFonts w:ascii="Times New Roman" w:hAnsi="Times New Roman" w:cs="Times New Roman"/>
          <w:b/>
          <w:sz w:val="28"/>
          <w:szCs w:val="28"/>
          <w:lang w:val="kk-KZ"/>
        </w:rPr>
        <w:t xml:space="preserve"> </w:t>
      </w:r>
      <w:r w:rsidR="009B1248" w:rsidRPr="009B1248">
        <w:rPr>
          <w:rFonts w:ascii="Times New Roman" w:hAnsi="Times New Roman" w:cs="Times New Roman"/>
          <w:b/>
          <w:color w:val="000000"/>
          <w:sz w:val="28"/>
          <w:szCs w:val="28"/>
        </w:rPr>
        <w:t>по физической культуре организации дошкольного воспитания и обучения</w:t>
      </w:r>
      <w:r w:rsidR="0026056B">
        <w:rPr>
          <w:rFonts w:ascii="Times New Roman" w:hAnsi="Times New Roman" w:cs="Times New Roman"/>
          <w:b/>
          <w:color w:val="000000"/>
          <w:sz w:val="28"/>
          <w:szCs w:val="28"/>
          <w:lang w:val="kk-KZ"/>
        </w:rPr>
        <w:t>:</w:t>
      </w:r>
    </w:p>
    <w:p w:rsidR="009B1248" w:rsidRPr="009B1248" w:rsidRDefault="009B1248" w:rsidP="00C71E36">
      <w:pPr>
        <w:spacing w:after="0"/>
        <w:ind w:firstLine="705"/>
        <w:jc w:val="both"/>
        <w:rPr>
          <w:rFonts w:ascii="Times New Roman" w:hAnsi="Times New Roman" w:cs="Times New Roman"/>
        </w:rPr>
      </w:pPr>
      <w:r w:rsidRPr="009B1248">
        <w:rPr>
          <w:rFonts w:ascii="Times New Roman" w:hAnsi="Times New Roman" w:cs="Times New Roman"/>
          <w:color w:val="000000"/>
          <w:sz w:val="28"/>
        </w:rPr>
        <w:t>обеспечивает охрану жизни и здоровья детей;</w:t>
      </w:r>
    </w:p>
    <w:p w:rsidR="009B1248" w:rsidRPr="009B1248" w:rsidRDefault="009B1248" w:rsidP="00C71E36">
      <w:pPr>
        <w:spacing w:after="0"/>
        <w:ind w:left="705"/>
        <w:jc w:val="both"/>
        <w:rPr>
          <w:rFonts w:ascii="Times New Roman" w:hAnsi="Times New Roman" w:cs="Times New Roman"/>
        </w:rPr>
      </w:pPr>
      <w:bookmarkStart w:id="0" w:name="z1601"/>
      <w:r w:rsidRPr="009B1248">
        <w:rPr>
          <w:rFonts w:ascii="Times New Roman" w:hAnsi="Times New Roman" w:cs="Times New Roman"/>
          <w:color w:val="000000"/>
          <w:sz w:val="28"/>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9B1248" w:rsidRPr="009B1248" w:rsidRDefault="009B1248" w:rsidP="00C71E36">
      <w:pPr>
        <w:spacing w:after="0"/>
        <w:ind w:left="705"/>
        <w:jc w:val="both"/>
        <w:rPr>
          <w:rFonts w:ascii="Times New Roman" w:hAnsi="Times New Roman" w:cs="Times New Roman"/>
        </w:rPr>
      </w:pPr>
      <w:bookmarkStart w:id="1" w:name="z1602"/>
      <w:bookmarkEnd w:id="0"/>
      <w:r w:rsidRPr="009B1248">
        <w:rPr>
          <w:rFonts w:ascii="Times New Roman" w:hAnsi="Times New Roman" w:cs="Times New Roman"/>
          <w:color w:val="000000"/>
          <w:sz w:val="28"/>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9B1248" w:rsidRPr="009B1248" w:rsidRDefault="009B1248" w:rsidP="00C71E36">
      <w:pPr>
        <w:spacing w:after="0"/>
        <w:ind w:left="705"/>
        <w:jc w:val="both"/>
        <w:rPr>
          <w:rFonts w:ascii="Times New Roman" w:hAnsi="Times New Roman" w:cs="Times New Roman"/>
        </w:rPr>
      </w:pPr>
      <w:bookmarkStart w:id="2" w:name="z1603"/>
      <w:bookmarkEnd w:id="1"/>
      <w:r w:rsidRPr="009B1248">
        <w:rPr>
          <w:rFonts w:ascii="Times New Roman" w:hAnsi="Times New Roman" w:cs="Times New Roman"/>
          <w:color w:val="000000"/>
          <w:sz w:val="28"/>
        </w:rPr>
        <w:t xml:space="preserve">осуществляет консультационную помощь родителям в вопросах здоровье сбережения и применения здоровье сберегающих технологий; </w:t>
      </w:r>
    </w:p>
    <w:p w:rsidR="009B1248" w:rsidRPr="009B1248" w:rsidRDefault="009B1248" w:rsidP="00C71E36">
      <w:pPr>
        <w:spacing w:after="0"/>
        <w:ind w:left="705"/>
        <w:jc w:val="both"/>
        <w:rPr>
          <w:rFonts w:ascii="Times New Roman" w:hAnsi="Times New Roman" w:cs="Times New Roman"/>
        </w:rPr>
      </w:pPr>
      <w:bookmarkStart w:id="3" w:name="z1604"/>
      <w:bookmarkEnd w:id="2"/>
      <w:r w:rsidRPr="009B1248">
        <w:rPr>
          <w:rFonts w:ascii="Times New Roman" w:hAnsi="Times New Roman" w:cs="Times New Roman"/>
          <w:color w:val="000000"/>
          <w:sz w:val="28"/>
        </w:rPr>
        <w:t>владеет информационно-коммуникационными технологиями;</w:t>
      </w:r>
    </w:p>
    <w:p w:rsidR="009B1248" w:rsidRPr="009B1248" w:rsidRDefault="009B1248" w:rsidP="00C71E36">
      <w:pPr>
        <w:spacing w:after="0"/>
        <w:ind w:left="705"/>
        <w:jc w:val="both"/>
        <w:rPr>
          <w:rFonts w:ascii="Times New Roman" w:hAnsi="Times New Roman" w:cs="Times New Roman"/>
        </w:rPr>
      </w:pPr>
      <w:bookmarkStart w:id="4" w:name="z1605"/>
      <w:bookmarkEnd w:id="3"/>
      <w:r w:rsidRPr="009B1248">
        <w:rPr>
          <w:rFonts w:ascii="Times New Roman" w:hAnsi="Times New Roman" w:cs="Times New Roman"/>
          <w:color w:val="000000"/>
          <w:sz w:val="28"/>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9B1248" w:rsidRPr="009B1248" w:rsidRDefault="009B1248" w:rsidP="00C71E36">
      <w:pPr>
        <w:spacing w:after="0"/>
        <w:ind w:left="690"/>
        <w:jc w:val="both"/>
        <w:rPr>
          <w:rFonts w:ascii="Times New Roman" w:hAnsi="Times New Roman" w:cs="Times New Roman"/>
        </w:rPr>
      </w:pPr>
      <w:bookmarkStart w:id="5" w:name="z1606"/>
      <w:bookmarkEnd w:id="4"/>
      <w:r w:rsidRPr="009B1248">
        <w:rPr>
          <w:rFonts w:ascii="Times New Roman" w:hAnsi="Times New Roman" w:cs="Times New Roman"/>
          <w:color w:val="000000"/>
          <w:sz w:val="28"/>
        </w:rPr>
        <w:t xml:space="preserve">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w:t>
      </w:r>
    </w:p>
    <w:p w:rsidR="009B1248" w:rsidRPr="009B1248" w:rsidRDefault="009B1248" w:rsidP="00C71E36">
      <w:pPr>
        <w:spacing w:after="0"/>
        <w:ind w:left="690" w:firstLine="15"/>
        <w:jc w:val="both"/>
        <w:rPr>
          <w:rFonts w:ascii="Times New Roman" w:hAnsi="Times New Roman" w:cs="Times New Roman"/>
        </w:rPr>
      </w:pPr>
      <w:bookmarkStart w:id="6" w:name="z1607"/>
      <w:bookmarkEnd w:id="5"/>
      <w:r w:rsidRPr="009B1248">
        <w:rPr>
          <w:rFonts w:ascii="Times New Roman" w:hAnsi="Times New Roman" w:cs="Times New Roman"/>
          <w:color w:val="000000"/>
          <w:sz w:val="28"/>
        </w:rPr>
        <w:t>проводит дополнительные занятия с детьми специальной медицинской группы;</w:t>
      </w:r>
    </w:p>
    <w:p w:rsidR="009B1248" w:rsidRPr="009B1248" w:rsidRDefault="009B1248" w:rsidP="00C71E36">
      <w:pPr>
        <w:spacing w:after="0"/>
        <w:ind w:left="567" w:firstLine="138"/>
        <w:jc w:val="both"/>
        <w:rPr>
          <w:rFonts w:ascii="Times New Roman" w:hAnsi="Times New Roman" w:cs="Times New Roman"/>
        </w:rPr>
      </w:pPr>
      <w:bookmarkStart w:id="7" w:name="z1608"/>
      <w:bookmarkEnd w:id="6"/>
      <w:r w:rsidRPr="009B1248">
        <w:rPr>
          <w:rFonts w:ascii="Times New Roman" w:hAnsi="Times New Roman" w:cs="Times New Roman"/>
          <w:color w:val="000000"/>
          <w:sz w:val="28"/>
        </w:rPr>
        <w:t xml:space="preserve">ведет документацию установленной отчетности по учебной, физкультурно-оздоровительной работе. </w:t>
      </w:r>
    </w:p>
    <w:bookmarkEnd w:id="7"/>
    <w:p w:rsidR="00515251" w:rsidRPr="00E05C9A" w:rsidRDefault="00515251" w:rsidP="00515251">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lastRenderedPageBreak/>
        <w:t>Размеры оплаты труда:</w:t>
      </w:r>
    </w:p>
    <w:p w:rsidR="000D6F28" w:rsidRPr="009B1248" w:rsidRDefault="000D6F28" w:rsidP="00C71E36">
      <w:pPr>
        <w:spacing w:after="0"/>
        <w:rPr>
          <w:rFonts w:ascii="Times New Roman" w:hAnsi="Times New Roman" w:cs="Times New Roman"/>
          <w:sz w:val="28"/>
          <w:szCs w:val="28"/>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A4E31"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0D6F28"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5B256C" w:rsidRDefault="005B256C" w:rsidP="005B256C">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en-US" w:eastAsia="en-US"/>
              </w:rPr>
              <w:t>1</w:t>
            </w:r>
            <w:r>
              <w:rPr>
                <w:rFonts w:ascii="Times New Roman" w:hAnsi="Times New Roman" w:cs="Times New Roman"/>
                <w:snapToGrid w:val="0"/>
                <w:sz w:val="24"/>
                <w:szCs w:val="24"/>
                <w:lang w:val="kk-KZ" w:eastAsia="en-US"/>
              </w:rPr>
              <w:t>19914</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5449F6" w:rsidRDefault="005449F6"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161807</w:t>
            </w:r>
          </w:p>
        </w:tc>
      </w:tr>
    </w:tbl>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852A35"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A33828" w:rsidRPr="00E05C9A"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A33828" w:rsidRDefault="00A33828" w:rsidP="00A33828">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p w:rsidR="000D6F28" w:rsidRPr="00A33828" w:rsidRDefault="000D6F28" w:rsidP="000D6F28">
      <w:pPr>
        <w:spacing w:after="0"/>
        <w:ind w:left="360"/>
        <w:jc w:val="both"/>
        <w:rPr>
          <w:rFonts w:ascii="Times New Roman" w:hAnsi="Times New Roman" w:cs="Times New Roman"/>
          <w:highlight w:val="yellow"/>
          <w:lang w:val="kk-KZ"/>
        </w:rPr>
      </w:pPr>
    </w:p>
    <w:p w:rsidR="00515251" w:rsidRPr="00852A35" w:rsidRDefault="00515251" w:rsidP="00852A35">
      <w:pPr>
        <w:pStyle w:val="a8"/>
        <w:numPr>
          <w:ilvl w:val="0"/>
          <w:numId w:val="23"/>
        </w:numPr>
        <w:spacing w:after="0" w:line="240" w:lineRule="auto"/>
        <w:ind w:left="782" w:hanging="357"/>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515251" w:rsidRDefault="00515251" w:rsidP="00515251">
      <w:pPr>
        <w:pStyle w:val="a5"/>
        <w:ind w:firstLine="360"/>
        <w:rPr>
          <w:rFonts w:ascii="Times New Roman" w:hAnsi="Times New Roman" w:cs="Times New Roman"/>
          <w:b/>
          <w:sz w:val="28"/>
          <w:szCs w:val="28"/>
        </w:rPr>
      </w:pPr>
      <w:r w:rsidRPr="00515251">
        <w:rPr>
          <w:rFonts w:ascii="Times New Roman" w:hAnsi="Times New Roman" w:cs="Times New Roman"/>
          <w:b/>
          <w:sz w:val="28"/>
          <w:szCs w:val="28"/>
        </w:rPr>
        <w:t>Должен знать:</w:t>
      </w:r>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bookmarkStart w:id="8" w:name="z1611"/>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основы дефектологии и соответствующие методики (при работе с детьми, имеющими отклонения в развитии);</w:t>
      </w:r>
      <w:bookmarkStart w:id="9" w:name="z1612"/>
      <w:bookmarkEnd w:id="8"/>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нормы педагогической этики;</w:t>
      </w:r>
      <w:bookmarkStart w:id="10" w:name="z1613"/>
      <w:bookmarkEnd w:id="9"/>
    </w:p>
    <w:p w:rsidR="00C71E36"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 xml:space="preserve">основы санитарии и гигиены, психологии и педагогики; </w:t>
      </w:r>
      <w:bookmarkStart w:id="11" w:name="z1614"/>
      <w:bookmarkEnd w:id="10"/>
    </w:p>
    <w:p w:rsidR="000F7299" w:rsidRPr="00866821" w:rsidRDefault="000F7299" w:rsidP="00C71E36">
      <w:pPr>
        <w:spacing w:after="0"/>
        <w:ind w:left="360"/>
        <w:jc w:val="both"/>
        <w:rPr>
          <w:rFonts w:ascii="Times New Roman" w:hAnsi="Times New Roman" w:cs="Times New Roman"/>
        </w:rPr>
      </w:pPr>
      <w:r w:rsidRPr="00866821">
        <w:rPr>
          <w:rFonts w:ascii="Times New Roman" w:hAnsi="Times New Roman" w:cs="Times New Roman"/>
          <w:color w:val="000000"/>
          <w:sz w:val="28"/>
        </w:rPr>
        <w:t>основы трудового законодательства, правила оказания первой медицинской помощи, безопасности и охраны труда, санитарные правила.</w:t>
      </w:r>
    </w:p>
    <w:bookmarkEnd w:id="11"/>
    <w:p w:rsidR="0026056B" w:rsidRPr="00866821" w:rsidRDefault="0026056B" w:rsidP="00866821">
      <w:pPr>
        <w:pStyle w:val="a5"/>
        <w:ind w:firstLine="360"/>
        <w:jc w:val="both"/>
        <w:rPr>
          <w:rFonts w:ascii="Times New Roman" w:hAnsi="Times New Roman" w:cs="Times New Roman"/>
          <w:b/>
          <w:sz w:val="28"/>
          <w:szCs w:val="28"/>
        </w:rPr>
      </w:pPr>
    </w:p>
    <w:p w:rsidR="00515251" w:rsidRPr="00515251" w:rsidRDefault="00515251" w:rsidP="00515251">
      <w:pPr>
        <w:pStyle w:val="a5"/>
        <w:rPr>
          <w:rFonts w:ascii="Times New Roman" w:hAnsi="Times New Roman" w:cs="Times New Roman"/>
          <w:b/>
          <w:sz w:val="28"/>
          <w:szCs w:val="28"/>
        </w:rPr>
      </w:pPr>
      <w:r w:rsidRPr="00515251">
        <w:rPr>
          <w:rFonts w:ascii="Times New Roman" w:hAnsi="Times New Roman" w:cs="Times New Roman"/>
          <w:b/>
          <w:sz w:val="28"/>
          <w:szCs w:val="28"/>
        </w:rPr>
        <w:t>Требования к квалификации:</w:t>
      </w:r>
    </w:p>
    <w:p w:rsidR="000F7299" w:rsidRPr="00866821" w:rsidRDefault="000F7299" w:rsidP="00010735">
      <w:pPr>
        <w:spacing w:after="0"/>
        <w:jc w:val="both"/>
        <w:rPr>
          <w:rFonts w:ascii="Times New Roman" w:hAnsi="Times New Roman" w:cs="Times New Roman"/>
        </w:rPr>
      </w:pPr>
      <w:r w:rsidRPr="00866821">
        <w:rPr>
          <w:rFonts w:ascii="Times New Roman" w:hAnsi="Times New Roman" w:cs="Times New Roman"/>
          <w:color w:val="000000"/>
          <w:sz w:val="28"/>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0F7299" w:rsidRPr="00866821" w:rsidRDefault="000F7299" w:rsidP="000F7299">
      <w:pPr>
        <w:spacing w:after="0"/>
        <w:jc w:val="both"/>
        <w:rPr>
          <w:rFonts w:ascii="Times New Roman" w:hAnsi="Times New Roman" w:cs="Times New Roman"/>
        </w:rPr>
      </w:pPr>
      <w:bookmarkStart w:id="12" w:name="z1617"/>
      <w:r w:rsidRPr="00866821">
        <w:rPr>
          <w:rFonts w:ascii="Times New Roman" w:hAnsi="Times New Roman" w:cs="Times New Roman"/>
          <w:color w:val="000000"/>
          <w:sz w:val="28"/>
        </w:rPr>
        <w:t>      и (или) при наличии среднего и высшего уровня квалификации стаж работы в должности инструктора по физической культуре дошкольной организации: для педагога-модератора не менее 2 лет, для педагога-эксперта – не менее 3 лет, педагога-исследователя не менее 4 лет;</w:t>
      </w:r>
    </w:p>
    <w:p w:rsidR="00515251" w:rsidRPr="00010735" w:rsidRDefault="000F7299" w:rsidP="00515251">
      <w:pPr>
        <w:spacing w:after="0"/>
        <w:jc w:val="both"/>
        <w:rPr>
          <w:rFonts w:ascii="Times New Roman" w:hAnsi="Times New Roman" w:cs="Times New Roman"/>
        </w:rPr>
      </w:pPr>
      <w:bookmarkStart w:id="13" w:name="z1618"/>
      <w:bookmarkEnd w:id="12"/>
      <w:r w:rsidRPr="00866821">
        <w:rPr>
          <w:rFonts w:ascii="Times New Roman" w:hAnsi="Times New Roman" w:cs="Times New Roman"/>
          <w:color w:val="000000"/>
          <w:sz w:val="28"/>
        </w:rPr>
        <w:t>      и (или) при наличии высшего уровня квалификации стаж работы в должности инструктора по физической культуре дошкольной организации для педагога-мастера – 5 лет.</w:t>
      </w:r>
      <w:bookmarkEnd w:id="13"/>
    </w:p>
    <w:p w:rsidR="00515251" w:rsidRPr="00C36ADC" w:rsidRDefault="00515251" w:rsidP="00515251">
      <w:pPr>
        <w:spacing w:after="0"/>
        <w:jc w:val="both"/>
        <w:rPr>
          <w:rFonts w:ascii="Times New Roman" w:hAnsi="Times New Roman" w:cs="Times New Roman"/>
          <w:highlight w:val="yellow"/>
        </w:rPr>
      </w:pPr>
    </w:p>
    <w:p w:rsidR="00E80FE8" w:rsidRPr="006C3337" w:rsidRDefault="00E80FE8" w:rsidP="00E80FE8">
      <w:pPr>
        <w:pStyle w:val="a5"/>
        <w:numPr>
          <w:ilvl w:val="0"/>
          <w:numId w:val="23"/>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E80FE8" w:rsidRPr="00432960" w:rsidRDefault="00E80FE8" w:rsidP="00E80FE8">
      <w:pPr>
        <w:pStyle w:val="a5"/>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w:t>
      </w:r>
      <w:r w:rsidRPr="00432960">
        <w:rPr>
          <w:rFonts w:ascii="Times New Roman" w:hAnsi="Times New Roman" w:cs="Times New Roman"/>
          <w:color w:val="000000"/>
          <w:sz w:val="28"/>
          <w:lang w:val="kk-KZ"/>
        </w:rPr>
        <w:lastRenderedPageBreak/>
        <w:t xml:space="preserve">социальных сетях с </w:t>
      </w:r>
      <w:r w:rsidR="007B4329">
        <w:rPr>
          <w:rFonts w:ascii="Times New Roman" w:hAnsi="Times New Roman" w:cs="Times New Roman"/>
          <w:color w:val="000000"/>
          <w:sz w:val="28"/>
          <w:lang w:val="kk-KZ"/>
        </w:rPr>
        <w:t>30.09.2022г. по 10</w:t>
      </w:r>
      <w:bookmarkStart w:id="14" w:name="_GoBack"/>
      <w:bookmarkEnd w:id="14"/>
      <w:r w:rsidR="007B4329">
        <w:rPr>
          <w:rFonts w:ascii="Times New Roman" w:hAnsi="Times New Roman" w:cs="Times New Roman"/>
          <w:color w:val="000000"/>
          <w:sz w:val="28"/>
          <w:lang w:val="kk-KZ"/>
        </w:rPr>
        <w:t>.10</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515251" w:rsidRPr="00EA5385" w:rsidRDefault="00515251" w:rsidP="00515251">
      <w:pPr>
        <w:pStyle w:val="a5"/>
        <w:ind w:left="1287"/>
        <w:jc w:val="both"/>
        <w:rPr>
          <w:rFonts w:ascii="Times New Roman" w:hAnsi="Times New Roman" w:cs="Times New Roman"/>
          <w:sz w:val="24"/>
          <w:szCs w:val="24"/>
          <w:lang w:val="kk-KZ"/>
        </w:rPr>
      </w:pPr>
    </w:p>
    <w:p w:rsidR="00515251" w:rsidRPr="00840CF0" w:rsidRDefault="00515251" w:rsidP="000D6F28">
      <w:pPr>
        <w:pStyle w:val="a5"/>
        <w:numPr>
          <w:ilvl w:val="0"/>
          <w:numId w:val="23"/>
        </w:numPr>
        <w:jc w:val="both"/>
        <w:rPr>
          <w:rFonts w:ascii="Times New Roman" w:hAnsi="Times New Roman" w:cs="Times New Roman"/>
          <w:b/>
          <w:sz w:val="24"/>
          <w:szCs w:val="24"/>
          <w:lang w:val="kk-KZ"/>
        </w:rPr>
      </w:pPr>
      <w:r w:rsidRPr="00840CF0">
        <w:rPr>
          <w:rFonts w:ascii="Times New Roman" w:hAnsi="Times New Roman" w:cs="Times New Roman"/>
          <w:b/>
          <w:color w:val="000000"/>
          <w:sz w:val="28"/>
        </w:rPr>
        <w:t>Перечень документов</w:t>
      </w:r>
      <w:r w:rsidRPr="00840CF0">
        <w:rPr>
          <w:rFonts w:ascii="Times New Roman" w:hAnsi="Times New Roman" w:cs="Times New Roman"/>
          <w:b/>
          <w:color w:val="000000"/>
          <w:sz w:val="28"/>
          <w:lang w:val="kk-KZ"/>
        </w:rPr>
        <w:t>:</w:t>
      </w:r>
    </w:p>
    <w:p w:rsidR="00515251" w:rsidRPr="00C36ADC" w:rsidRDefault="00515251" w:rsidP="00515251">
      <w:pPr>
        <w:pStyle w:val="a8"/>
        <w:spacing w:after="0"/>
        <w:ind w:left="1287"/>
        <w:jc w:val="both"/>
        <w:rPr>
          <w:rFonts w:ascii="Times New Roman" w:hAnsi="Times New Roman" w:cs="Times New Roman"/>
          <w:sz w:val="28"/>
          <w:szCs w:val="28"/>
        </w:rPr>
      </w:pPr>
      <w:r w:rsidRPr="00840CF0">
        <w:rPr>
          <w:rFonts w:ascii="Times New Roman" w:hAnsi="Times New Roman" w:cs="Times New Roman"/>
          <w:color w:val="000000"/>
          <w:sz w:val="28"/>
        </w:rPr>
        <w:t>1</w:t>
      </w:r>
      <w:r w:rsidRPr="00840CF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w:t>
      </w:r>
      <w:r w:rsidRPr="00C36ADC">
        <w:rPr>
          <w:rFonts w:ascii="Times New Roman" w:hAnsi="Times New Roman" w:cs="Times New Roman"/>
          <w:color w:val="000000"/>
          <w:sz w:val="28"/>
          <w:szCs w:val="28"/>
        </w:rPr>
        <w:t xml:space="preserve"> согласно приложению 10 к настоящим Правилам;</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5) копию документа, подтверждающую трудовую деятельность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7) справку с психоневрологической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8) справку с наркологической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15251" w:rsidRPr="00C36ADC" w:rsidRDefault="00515251" w:rsidP="00515251">
      <w:pPr>
        <w:pStyle w:val="a8"/>
        <w:spacing w:after="0"/>
        <w:ind w:left="1287"/>
        <w:jc w:val="both"/>
        <w:rPr>
          <w:rFonts w:ascii="Times New Roman" w:hAnsi="Times New Roman" w:cs="Times New Roman"/>
          <w:color w:val="000000"/>
          <w:sz w:val="28"/>
          <w:szCs w:val="28"/>
        </w:rPr>
      </w:pPr>
      <w:r w:rsidRPr="00C36ADC">
        <w:rPr>
          <w:rFonts w:ascii="Times New Roman" w:hAnsi="Times New Roman" w:cs="Times New Roman"/>
          <w:color w:val="000000"/>
          <w:sz w:val="28"/>
          <w:szCs w:val="28"/>
        </w:rPr>
        <w:t>10) заполненный Оценочный лист кандидата на вакантную или временно вакантную должность педагога по форме согласно приложению 11.</w:t>
      </w:r>
    </w:p>
    <w:p w:rsidR="00515251" w:rsidRPr="00C36ADC" w:rsidRDefault="00515251" w:rsidP="00515251">
      <w:pPr>
        <w:pStyle w:val="a8"/>
        <w:spacing w:after="0"/>
        <w:ind w:left="1287"/>
        <w:jc w:val="both"/>
        <w:rPr>
          <w:rFonts w:ascii="Times New Roman" w:hAnsi="Times New Roman" w:cs="Times New Roman"/>
          <w:sz w:val="28"/>
          <w:szCs w:val="28"/>
          <w:lang w:val="kk-KZ"/>
        </w:rPr>
      </w:pPr>
      <w:r w:rsidRPr="00C36ADC">
        <w:rPr>
          <w:rFonts w:ascii="Times New Roman" w:hAnsi="Times New Roman" w:cs="Times New Roman"/>
          <w:color w:val="000000"/>
          <w:sz w:val="28"/>
          <w:szCs w:val="28"/>
          <w:lang w:val="kk-KZ"/>
        </w:rPr>
        <w:t>11) паспорт вакцинации</w:t>
      </w:r>
    </w:p>
    <w:p w:rsidR="00E80FE8" w:rsidRPr="00E80FE8" w:rsidRDefault="00E80FE8" w:rsidP="00E80FE8">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80FE8">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E80FE8" w:rsidRPr="006C3337"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E80FE8"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515251" w:rsidRPr="00EA5385" w:rsidRDefault="00515251" w:rsidP="00010735">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8E037C" w:rsidRPr="00EA5385" w:rsidRDefault="008E037C" w:rsidP="008E037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80FE8">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3A14DA">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640E2" w:rsidRPr="00EA5385" w:rsidRDefault="006640E2" w:rsidP="00E834A4">
      <w:pPr>
        <w:pStyle w:val="a5"/>
        <w:jc w:val="both"/>
        <w:rPr>
          <w:rFonts w:ascii="Times New Roman" w:hAnsi="Times New Roman" w:cs="Times New Roman"/>
          <w:sz w:val="24"/>
          <w:szCs w:val="24"/>
          <w:lang w:val="kk-KZ"/>
        </w:rPr>
      </w:pPr>
    </w:p>
    <w:sectPr w:rsidR="006640E2" w:rsidRPr="00EA5385"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10735"/>
    <w:rsid w:val="00055E6C"/>
    <w:rsid w:val="0006595D"/>
    <w:rsid w:val="00073583"/>
    <w:rsid w:val="000A4E31"/>
    <w:rsid w:val="000C2F04"/>
    <w:rsid w:val="000C53D5"/>
    <w:rsid w:val="000C6B4C"/>
    <w:rsid w:val="000D6F28"/>
    <w:rsid w:val="000E26E4"/>
    <w:rsid w:val="000F7299"/>
    <w:rsid w:val="001A580A"/>
    <w:rsid w:val="001B0FE7"/>
    <w:rsid w:val="001D1494"/>
    <w:rsid w:val="001D6211"/>
    <w:rsid w:val="00210AB1"/>
    <w:rsid w:val="00253F28"/>
    <w:rsid w:val="0026056B"/>
    <w:rsid w:val="002821BF"/>
    <w:rsid w:val="002859CF"/>
    <w:rsid w:val="002E311B"/>
    <w:rsid w:val="002E7E71"/>
    <w:rsid w:val="00343B43"/>
    <w:rsid w:val="00346924"/>
    <w:rsid w:val="003A14DA"/>
    <w:rsid w:val="003B3F7D"/>
    <w:rsid w:val="003B4EBD"/>
    <w:rsid w:val="003D69F7"/>
    <w:rsid w:val="003F317E"/>
    <w:rsid w:val="00404896"/>
    <w:rsid w:val="00432960"/>
    <w:rsid w:val="0043341C"/>
    <w:rsid w:val="00457B42"/>
    <w:rsid w:val="00465D38"/>
    <w:rsid w:val="004720FF"/>
    <w:rsid w:val="00480303"/>
    <w:rsid w:val="00485214"/>
    <w:rsid w:val="00515251"/>
    <w:rsid w:val="00540381"/>
    <w:rsid w:val="00542F90"/>
    <w:rsid w:val="005449F6"/>
    <w:rsid w:val="00556A3F"/>
    <w:rsid w:val="00564F4A"/>
    <w:rsid w:val="00582293"/>
    <w:rsid w:val="005B0F21"/>
    <w:rsid w:val="005B256C"/>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815DA"/>
    <w:rsid w:val="007915BC"/>
    <w:rsid w:val="007A0DA5"/>
    <w:rsid w:val="007B4329"/>
    <w:rsid w:val="007C0501"/>
    <w:rsid w:val="007D3963"/>
    <w:rsid w:val="007E7090"/>
    <w:rsid w:val="007F5B3C"/>
    <w:rsid w:val="008267DB"/>
    <w:rsid w:val="00840CF0"/>
    <w:rsid w:val="00842DDA"/>
    <w:rsid w:val="00852A35"/>
    <w:rsid w:val="00852B63"/>
    <w:rsid w:val="008605A5"/>
    <w:rsid w:val="00866821"/>
    <w:rsid w:val="008A212A"/>
    <w:rsid w:val="008E037C"/>
    <w:rsid w:val="008F0C36"/>
    <w:rsid w:val="009215D9"/>
    <w:rsid w:val="00934DD1"/>
    <w:rsid w:val="00951F2B"/>
    <w:rsid w:val="00963109"/>
    <w:rsid w:val="00967793"/>
    <w:rsid w:val="00997217"/>
    <w:rsid w:val="009A0BA3"/>
    <w:rsid w:val="009A3441"/>
    <w:rsid w:val="009B1248"/>
    <w:rsid w:val="009B79D9"/>
    <w:rsid w:val="009D54FA"/>
    <w:rsid w:val="009F136A"/>
    <w:rsid w:val="009F2B45"/>
    <w:rsid w:val="00A33828"/>
    <w:rsid w:val="00A90881"/>
    <w:rsid w:val="00AC1D78"/>
    <w:rsid w:val="00AC7084"/>
    <w:rsid w:val="00AD26AE"/>
    <w:rsid w:val="00AE1455"/>
    <w:rsid w:val="00B11E33"/>
    <w:rsid w:val="00B40532"/>
    <w:rsid w:val="00B42970"/>
    <w:rsid w:val="00B4377E"/>
    <w:rsid w:val="00B43C4D"/>
    <w:rsid w:val="00B55EF3"/>
    <w:rsid w:val="00B575F5"/>
    <w:rsid w:val="00B64174"/>
    <w:rsid w:val="00B74B0E"/>
    <w:rsid w:val="00BB4E2D"/>
    <w:rsid w:val="00C12D7D"/>
    <w:rsid w:val="00C307D9"/>
    <w:rsid w:val="00C31E07"/>
    <w:rsid w:val="00C36ADC"/>
    <w:rsid w:val="00C55A82"/>
    <w:rsid w:val="00C66C71"/>
    <w:rsid w:val="00C71E36"/>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C19BB"/>
    <w:rsid w:val="00FD3167"/>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Директор</cp:lastModifiedBy>
  <cp:revision>3</cp:revision>
  <cp:lastPrinted>2021-09-03T06:47:00Z</cp:lastPrinted>
  <dcterms:created xsi:type="dcterms:W3CDTF">2022-09-29T11:20:00Z</dcterms:created>
  <dcterms:modified xsi:type="dcterms:W3CDTF">2022-09-29T11:22:00Z</dcterms:modified>
</cp:coreProperties>
</file>