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"Азия-Тынық мұхиты аймағындағы ЮНЕСКО Клубтары қызметінің үздік тәжірибелері: заманауи сын-қатерлер мен оларды шешу жолдары» 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Халықаралық диалог өткізу туралы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ЕРЕЖЕ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Жалпы ережелер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F13D1A" w:rsidRDefault="00A13C59" w:rsidP="00F13D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"Азия-Тынық мұхит аймағының ЮНЕСКО Клубтары қызметінің үздік тәжірибелері: қазіргі заманғы сын-қатерлер мен оларды шешудің тәсілдері " халықаралық диалогын (бұдан әрі – Диалог) ЮНЕСКО Клубтарының Қазақстандық Ұлттық Федерациясы ЮНЕСКО Клубтарының Қазақстандық Ұлттық Федерациясының Қарағанды, Шығыс Қазақстан, Ақтөбе, Оңтүстік Қазақстан, Жамбыл, Павлодар, Батыс Қазақстан облыстары Нұр-сұлтан қ.</w:t>
      </w:r>
      <w:r w:rsidR="00C95357" w:rsidRPr="00C9535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C95357" w:rsidRPr="00F13D1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өңірлік өкілдіктерімен</w:t>
      </w:r>
      <w:r w:rsidR="00F13D1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C95357"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және </w:t>
      </w:r>
      <w:r w:rsidR="00F13D1A" w:rsidRPr="00F13D1A">
        <w:rPr>
          <w:rFonts w:ascii="Times New Roman" w:hAnsi="Times New Roman" w:cs="Times New Roman"/>
          <w:sz w:val="24"/>
          <w:szCs w:val="24"/>
          <w:lang w:val="kk-KZ"/>
        </w:rPr>
        <w:t>Қарағанды ​​</w:t>
      </w:r>
      <w:r w:rsidR="00F13D1A">
        <w:rPr>
          <w:rFonts w:ascii="Times New Roman" w:hAnsi="Times New Roman" w:cs="Times New Roman"/>
          <w:sz w:val="24"/>
          <w:szCs w:val="24"/>
          <w:lang w:val="kk-KZ"/>
        </w:rPr>
        <w:t>облысының білім басқармасы</w:t>
      </w:r>
      <w:r w:rsidR="00CD764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F13D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3D1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бірлесіп жүргізеді.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Диалог ЮНЕСКО-ның "Тұрақты даму мүддесіндегі әріптестік" бағдарламасы аясында Қарағанды облысындағы ЮНЕСКО Клубтарының Қазақстандық Ұлттық Федерациясының өңірлік өкілдігінің бастамасымен өткізіледі.</w:t>
      </w:r>
    </w:p>
    <w:p w:rsidR="00A13C59" w:rsidRPr="00C010D1" w:rsidRDefault="00A13C59" w:rsidP="00A13C5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Диал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ог өткізілетін күн: 2021 жылы 28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сәуірде</w:t>
      </w:r>
    </w:p>
    <w:p w:rsidR="00A13C59" w:rsidRPr="00C010D1" w:rsidRDefault="00A13C59" w:rsidP="00A13C5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Диалогтың мақсаттары мен міндеттері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Диалогтың мақсаты: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бейбіт, толерантты, инклюзивті, қауіпсіз және тұрақты қоғамдардың тұрақты дамуы саласындағы үздік тәжірибелермен алмасу алаңын құру арқылы АТМӨ ЮНЕСКО клубтары арасындағы өзара іс-қимылды нығайту.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Диалогтың міндеттері: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* АТМӨ-де клубтық қозғалысты дамыту бойынша пікір және үздік практикалармен алмасу үшін диалог алаңын құру;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* Аймақтың ЮНЕСКО қауымдастықтары мен клубтары арасындағы өзара іс-қимылды нығайту;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* Одан әрі тиімді ынтымақтастық үшін еларалық және өңіраралық байланыстарды нығайту;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* Халықаралық жобаларға қатыстыра отырып, ұлттық федерациялар мен ЮНЕСКО клубтары арасындағы екіжақты және көпжақты ынтымақтастық мүмкіндігін айқындау;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* ЮНЕСКО-ның ресми серіктесі ретіндегі рөлін арттыру үшін АТМӨ елдері клубтары мен қауымдастықтарының болашақ коммуникация стратегиясын айқындау.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* Диалогқа қатысушы елдер арасындағы тұрақты өнімді коммуникация үшін кедергілерді және оларды еңсеру жолдарын айқындау.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* ЮНЕСКО-ның негізгі мұраттары мен қағидаттарын насихаттау мақсатында балаларды, жастарды және ересек тұрғындарды белсенді тарту үшін ЮНЕСКО қызметінің негізгі бағыттары бойынша бағдарламалар дайындау және жариялау.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Диалогқа Қатысушылар</w:t>
      </w: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Диалогқа ЮНЕСКО қауымдастықтары мен клубтарының Ұлттық федерацияларының қызметкерлері және АТМӨ ЮНЕСКО Клубтық қозғалысының өкілдері қатыса алады.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Диалог жұмысының негізгі бағыттары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Жұмыс бағыттарын ұйымдастыру комитеті ЮНЕСКО Клубтарының Қазақстандық Ұлттық Федерациясының өңірлік өкілдіктерінің мүдделеріне алдын ала жүргізілген мониторингті негізге ала отырып айқындайды  диалогтың негізгі тақырыбы аясында.</w:t>
      </w: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Диалогтың негізгі бағыттары: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1) аймақтағы клубтық қозғалысты кеңейту және дамытудың сәтті жағдайлары;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2) тиімді қарым-қатынас жасауда және клубтардың федерациялар мен ЮНЕСКО жобаларына жоғары деңгейде тартылуында тәжірибе алмасу;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3) ЮНЕСКО-ның негізгі мұраттары мен қағидаттарын насихаттау үшін орта құру және қолдау;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4) ЮНЕСКО Клубтарының инновациялық қызметін ЮНЕСКО-ның негізгі әріптестерінің бірі ретінде танымал ету;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5) толерантты, орнықты, қауіпсіз әлем мен қоғам құру ісіне неғұрлым елеулі үлес қосу үшін әріптестікті күшейту.  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6) ЮНЕСКО-ның басым бағыттары бар АТМӨ ЮНЕСКО клубтарына арналған іс-қимыл жоспарын құру.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 жүргізудің мазмұны мен нысаны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Диалогты жүргізудің жұмыс тілдері қазақ, орыс және ағылшын тілдері болып табылады, олардың қатарынан ағылшын тіліне және кері аудармасы бар. 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16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Диалогқа қатысушылардың сөйлеген сөздері диалогтың таңдалған бағыттарына сәйкес ұйымдастырылады (4.2-қараңыз).</w:t>
      </w:r>
    </w:p>
    <w:p w:rsidR="00A13C59" w:rsidRPr="00C010D1" w:rsidRDefault="00A13C59" w:rsidP="00A13C59">
      <w:pPr>
        <w:pStyle w:val="a4"/>
        <w:rPr>
          <w:rFonts w:ascii="Times New Roman" w:eastAsia="Times New Roman" w:hAnsi="Times New Roman" w:cs="Times New Roman"/>
          <w:bCs/>
          <w:sz w:val="1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Пікірталас алаңдарын өткізу және диалог қатысушыларына сөз сөйлеу барысында мынадай талаптар қойылады: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ұсынылған тәжірибенің өзектілігі;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жұмыс тәжірибесі туралы ақпарат алмасу;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мәселелерді шешу жолдарын талқылау;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практикалық тәжірибенің мәні, оның технологиясы: ұйымдастыру, мазмұны, жұмыс формалары.</w:t>
      </w:r>
    </w:p>
    <w:p w:rsidR="00A13C59" w:rsidRPr="00C010D1" w:rsidRDefault="00A13C59" w:rsidP="00A13C59">
      <w:pPr>
        <w:pStyle w:val="a4"/>
        <w:shd w:val="clear" w:color="auto" w:fill="FFFFFF"/>
        <w:spacing w:after="0" w:line="276" w:lineRule="auto"/>
        <w:ind w:left="420"/>
        <w:rPr>
          <w:rFonts w:ascii="Times New Roman" w:eastAsia="Times New Roman" w:hAnsi="Times New Roman" w:cs="Times New Roman"/>
          <w:bCs/>
          <w:sz w:val="10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5.4. Сөз сөйлеу мультимедиялық презентациямен, бейнематериалдармен сүйемелденуі мүмкін.</w:t>
      </w: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Сөз сөйлеу регламенті 5-7 минут.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Диалог жұмысының нәтижелері бойынша АТМӨ ЮНЕСКО клубтарына арналған іс-қимыл жоспарын және өңірдің халықаралық іс-шараларының анонстарымен ақпараттық хатты құру жоспарлануда.</w:t>
      </w:r>
    </w:p>
    <w:p w:rsidR="00A13C59" w:rsidRPr="00C010D1" w:rsidRDefault="00A13C59" w:rsidP="00A13C5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Диалогты Ұйымдастыру Комитеті</w:t>
      </w: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6.1. 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Диалогты ұйымдастыру және өткізу үшін ұйымдастыру комитеті құрылады, оның міндетіне диалогты ұйымдастыру және өткізу, сондай-ақ диалогқа қатысушылармен кейінгі ақпараттық коммуникация кіреді.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6.2. 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Ұйымдастыру комитеті диалогты өткізу тәртібін, нысандарын, орны мен күнін айқындайды, қатысушылардың тізімін бекітеді.</w:t>
      </w: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6.3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Ұйымдастыру комитетінің құрамына ЮНЕСКО Клубтарының Қазақстандық Ұлттық Федерациясының өңірлік өкілдіктерінің өкілдері кіреді.</w:t>
      </w:r>
    </w:p>
    <w:p w:rsidR="00A13C59" w:rsidRPr="00C010D1" w:rsidRDefault="00A13C59" w:rsidP="00A13C59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6.4.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Диалог үйлестірушісі Мажитов Марат Капенович, №2 Балалар музыка мектебінің директоры – ЮНЕСКО клубы, ұялы телефон: 87014712821, email: karaganda21@list.ru. Мекен-жайы: Қарағанды қ., Жамбыл к-сі 17.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 Ұйымдастыру комитетіне құжаттарды ұсыну тәртібі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7.1. Диалогқа қатысуға өтінімдерді қабылдау нысанға (1-қосымша) сәйкес 2021 жылғы </w:t>
      </w:r>
      <w:r w:rsidR="006A012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15</w:t>
      </w:r>
      <w:r w:rsidR="006A0124"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сәуіріне дейін </w:t>
      </w: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қабылданады және е-mail-ге жіберіледі: </w:t>
      </w:r>
      <w:hyperlink r:id="rId7" w:history="1">
        <w:r w:rsidRPr="00C010D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karaganda21@list.ru</w:t>
        </w:r>
      </w:hyperlink>
    </w:p>
    <w:p w:rsidR="00A13C59" w:rsidRPr="00C010D1" w:rsidRDefault="00A13C59" w:rsidP="00A13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7.2. Презентациялар 2021 жылды</w:t>
      </w:r>
      <w:r w:rsidR="000618C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ң </w:t>
      </w:r>
      <w:r w:rsidR="006A012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</w:t>
      </w:r>
      <w:bookmarkStart w:id="0" w:name="_GoBack"/>
      <w:bookmarkEnd w:id="0"/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сәуіріне дейін поштаға жіберілуі керек </w:t>
      </w:r>
      <w:hyperlink r:id="rId8" w:history="1">
        <w:r w:rsidRPr="00C010D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karaganda21@list.ru</w:t>
        </w:r>
      </w:hyperlink>
    </w:p>
    <w:p w:rsidR="00A13C59" w:rsidRPr="00C010D1" w:rsidRDefault="00A13C59" w:rsidP="00A13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 Материалдарды рәсімдеу ережелері</w:t>
      </w:r>
    </w:p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Тақырып бойынша Презентация 7 слайдтан артық емес. Тиісті баяндама 4 беттен аспайды. </w:t>
      </w:r>
    </w:p>
    <w:p w:rsidR="00A13C59" w:rsidRPr="00C010D1" w:rsidRDefault="00A13C59" w:rsidP="00A13C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АТМӨ ЮНЕСКО Клубтарының өкілдері үшін ашық халықаралық іс-шаралар жоспары (2-қосымша).</w:t>
      </w:r>
    </w:p>
    <w:p w:rsidR="00A13C59" w:rsidRPr="00C010D1" w:rsidRDefault="00A13C59" w:rsidP="00A13C5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Федерациялар арасындағы ынтымақтастықты нығайту және АТМӨ-де клубтық қозғалысты дамыту жөніндегі іс-қимыл жоспарына енгізу үшін ұсыныстар (3-қосымша).</w:t>
      </w:r>
    </w:p>
    <w:p w:rsidR="00A13C59" w:rsidRPr="00C010D1" w:rsidRDefault="00A13C59" w:rsidP="00A13C59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1 Қосымша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0D1">
        <w:rPr>
          <w:rFonts w:ascii="Times New Roman" w:hAnsi="Times New Roman" w:cs="Times New Roman"/>
          <w:b/>
          <w:sz w:val="24"/>
          <w:szCs w:val="24"/>
          <w:lang w:val="kk-KZ"/>
        </w:rPr>
        <w:t>Диалогқа қатысуға өтінім</w:t>
      </w:r>
    </w:p>
    <w:tbl>
      <w:tblPr>
        <w:tblStyle w:val="a5"/>
        <w:tblW w:w="9928" w:type="dxa"/>
        <w:tblLook w:val="04A0" w:firstRow="1" w:lastRow="0" w:firstColumn="1" w:lastColumn="0" w:noHBand="0" w:noVBand="1"/>
      </w:tblPr>
      <w:tblGrid>
        <w:gridCol w:w="4927"/>
        <w:gridCol w:w="1000"/>
        <w:gridCol w:w="1000"/>
        <w:gridCol w:w="1000"/>
        <w:gridCol w:w="1000"/>
        <w:gridCol w:w="1001"/>
      </w:tblGrid>
      <w:tr w:rsidR="00A13C59" w:rsidRPr="006A0124" w:rsidTr="007E31E2">
        <w:trPr>
          <w:trHeight w:val="778"/>
        </w:trPr>
        <w:tc>
          <w:tcPr>
            <w:tcW w:w="4927" w:type="dxa"/>
            <w:vMerge w:val="restart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Диалогтың Бағыты </w:t>
            </w:r>
          </w:p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(БІРЕУІН ТАҢДАҢЫЗ)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Аймақтағы клубтық қозғалысты кеңейту мен дамытудың сәтті жағдайлары; </w:t>
            </w:r>
          </w:p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rPr>
          <w:trHeight w:val="974"/>
        </w:trPr>
        <w:tc>
          <w:tcPr>
            <w:tcW w:w="4927" w:type="dxa"/>
            <w:vMerge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Федерациялар мен ЮНЕСКО жобаларына клубтардың жоғары қатысуы және тиімді коммуникацияны қолдау құралдары;</w:t>
            </w:r>
          </w:p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rPr>
          <w:trHeight w:val="706"/>
        </w:trPr>
        <w:tc>
          <w:tcPr>
            <w:tcW w:w="4927" w:type="dxa"/>
            <w:vMerge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ЮНЕСКО-ның басым бағыттары: мәдениет, білім, ғылым және ақпарат: </w:t>
            </w:r>
          </w:p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rPr>
          <w:trHeight w:val="860"/>
        </w:trPr>
        <w:tc>
          <w:tcPr>
            <w:tcW w:w="4927" w:type="dxa"/>
            <w:vMerge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ЮНЕСКО Клубтарының ЮНЕСКО-ның негізгі серіктестерінің бірі ретіндегі инновациялық қызметі;</w:t>
            </w:r>
          </w:p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rPr>
          <w:trHeight w:val="1331"/>
        </w:trPr>
        <w:tc>
          <w:tcPr>
            <w:tcW w:w="4927" w:type="dxa"/>
            <w:vMerge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Толерантты, тұрақты, қауіпсіз бейбітшілік пен қоғам құру ісіне елеулі үлес қосу жолындағы серіктестік.</w:t>
            </w:r>
          </w:p>
        </w:tc>
      </w:tr>
      <w:tr w:rsidR="00A13C59" w:rsidRPr="00C010D1" w:rsidTr="007E31E2">
        <w:tc>
          <w:tcPr>
            <w:tcW w:w="9928" w:type="dxa"/>
            <w:gridSpan w:val="6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Баяндамашы</w:t>
            </w: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Тегі, аты, әкесінің аты 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Баяндама тақырыбы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Үндеу 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Dr.</w:t>
            </w:r>
          </w:p>
        </w:tc>
        <w:tc>
          <w:tcPr>
            <w:tcW w:w="1001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Prof.</w:t>
            </w: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Делегат 2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Тегі, аты, әкесінің аты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Лауазымы 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Үндеу 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Dr.</w:t>
            </w:r>
          </w:p>
        </w:tc>
        <w:tc>
          <w:tcPr>
            <w:tcW w:w="1001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Prof.</w:t>
            </w: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Делегат 3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Тегі, аты, әкесінің аты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Үндеу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Mrs.</w:t>
            </w:r>
          </w:p>
        </w:tc>
        <w:tc>
          <w:tcPr>
            <w:tcW w:w="1000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Dr.</w:t>
            </w:r>
          </w:p>
        </w:tc>
        <w:tc>
          <w:tcPr>
            <w:tcW w:w="1001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Prof.</w:t>
            </w:r>
          </w:p>
        </w:tc>
      </w:tr>
      <w:tr w:rsidR="00A13C59" w:rsidRPr="00C010D1" w:rsidTr="007E31E2">
        <w:tc>
          <w:tcPr>
            <w:tcW w:w="49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001" w:type="dxa"/>
            <w:gridSpan w:val="5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 Қосымша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2021 жылға арналған халықаралық іс-шаралар жоспары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Жоба атауы </w:t>
            </w:r>
          </w:p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Іске асыру кезеңі </w:t>
            </w:r>
          </w:p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сайтқа сілтеме</w:t>
            </w: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6A0124" w:rsidTr="007E31E2"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332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 Қосымша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ЮНЕСКО федерациялары мен клубтары арасындағы ынтымақтастықты жақсарту бойынша АТМӨ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010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Ұсыныстар </w:t>
      </w:r>
    </w:p>
    <w:p w:rsidR="00A13C59" w:rsidRPr="00C010D1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627"/>
      </w:tblGrid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Тапсырма </w:t>
            </w:r>
          </w:p>
        </w:tc>
        <w:tc>
          <w:tcPr>
            <w:tcW w:w="6627" w:type="dxa"/>
          </w:tcPr>
          <w:p w:rsidR="00A13C59" w:rsidRPr="00C010D1" w:rsidRDefault="00A13C59" w:rsidP="007E3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01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 / Ұсыныс</w:t>
            </w: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13C59" w:rsidRPr="00C010D1" w:rsidTr="007E31E2">
        <w:tc>
          <w:tcPr>
            <w:tcW w:w="3369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27" w:type="dxa"/>
          </w:tcPr>
          <w:p w:rsidR="00A13C59" w:rsidRPr="00C010D1" w:rsidRDefault="00A13C59" w:rsidP="007E3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A13C59" w:rsidRPr="00C010D1" w:rsidRDefault="00A13C59" w:rsidP="00A1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13C59" w:rsidRDefault="00A13C59" w:rsidP="00A13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C59" w:rsidRPr="009420B9" w:rsidRDefault="00A13C59" w:rsidP="00A13C59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795" w:rsidRDefault="00833795"/>
    <w:sectPr w:rsidR="00833795" w:rsidSect="0078074B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5D" w:rsidRDefault="00EE3C5D">
      <w:pPr>
        <w:spacing w:after="0" w:line="240" w:lineRule="auto"/>
      </w:pPr>
      <w:r>
        <w:separator/>
      </w:r>
    </w:p>
  </w:endnote>
  <w:endnote w:type="continuationSeparator" w:id="0">
    <w:p w:rsidR="00EE3C5D" w:rsidRDefault="00EE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11448"/>
      <w:docPartObj>
        <w:docPartGallery w:val="Page Numbers (Bottom of Page)"/>
        <w:docPartUnique/>
      </w:docPartObj>
    </w:sdtPr>
    <w:sdtEndPr/>
    <w:sdtContent>
      <w:p w:rsidR="00115C9E" w:rsidRDefault="00A13C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21">
          <w:rPr>
            <w:noProof/>
          </w:rPr>
          <w:t>3</w:t>
        </w:r>
        <w:r>
          <w:fldChar w:fldCharType="end"/>
        </w:r>
      </w:p>
    </w:sdtContent>
  </w:sdt>
  <w:p w:rsidR="00115C9E" w:rsidRDefault="00EE3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5D" w:rsidRDefault="00EE3C5D">
      <w:pPr>
        <w:spacing w:after="0" w:line="240" w:lineRule="auto"/>
      </w:pPr>
      <w:r>
        <w:separator/>
      </w:r>
    </w:p>
  </w:footnote>
  <w:footnote w:type="continuationSeparator" w:id="0">
    <w:p w:rsidR="00EE3C5D" w:rsidRDefault="00EE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259"/>
    <w:multiLevelType w:val="multilevel"/>
    <w:tmpl w:val="44E09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02AC0"/>
    <w:multiLevelType w:val="multilevel"/>
    <w:tmpl w:val="837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675C6"/>
    <w:multiLevelType w:val="multilevel"/>
    <w:tmpl w:val="137E4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282C47DC"/>
    <w:multiLevelType w:val="multilevel"/>
    <w:tmpl w:val="7C681C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BD4"/>
    <w:rsid w:val="000618C1"/>
    <w:rsid w:val="004B7747"/>
    <w:rsid w:val="006A0124"/>
    <w:rsid w:val="00833795"/>
    <w:rsid w:val="00973BD4"/>
    <w:rsid w:val="00A13C59"/>
    <w:rsid w:val="00C3647F"/>
    <w:rsid w:val="00C95357"/>
    <w:rsid w:val="00CD7645"/>
    <w:rsid w:val="00EA0B21"/>
    <w:rsid w:val="00EE3C5D"/>
    <w:rsid w:val="00F1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C63B"/>
  <w15:docId w15:val="{5A282474-DB23-401F-87BC-4EBA7F8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C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C59"/>
    <w:pPr>
      <w:ind w:left="720"/>
      <w:contextualSpacing/>
    </w:pPr>
  </w:style>
  <w:style w:type="table" w:styleId="a5">
    <w:name w:val="Table Grid"/>
    <w:basedOn w:val="a1"/>
    <w:uiPriority w:val="39"/>
    <w:rsid w:val="00A1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1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C59"/>
  </w:style>
  <w:style w:type="paragraph" w:styleId="HTML">
    <w:name w:val="HTML Preformatted"/>
    <w:basedOn w:val="a"/>
    <w:link w:val="HTML0"/>
    <w:uiPriority w:val="99"/>
    <w:semiHidden/>
    <w:unhideWhenUsed/>
    <w:rsid w:val="00F13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D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ganda21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ganda21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2021-04-04T11:15:00Z</dcterms:created>
  <dcterms:modified xsi:type="dcterms:W3CDTF">2021-04-05T05:04:00Z</dcterms:modified>
</cp:coreProperties>
</file>