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E38" w:rsidRPr="00822599" w:rsidRDefault="00A97E38" w:rsidP="008225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jc w:val="right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8"/>
        <w:gridCol w:w="3723"/>
      </w:tblGrid>
      <w:tr w:rsidR="00822599" w:rsidRPr="00822599" w:rsidTr="00822599">
        <w:trPr>
          <w:jc w:val="right"/>
        </w:trPr>
        <w:tc>
          <w:tcPr>
            <w:tcW w:w="580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140"/>
            <w:bookmarkEnd w:id="0"/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постановлением акимата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Павлодарской области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"24" июня 2015 года № 181/6</w:t>
            </w:r>
          </w:p>
        </w:tc>
      </w:tr>
    </w:tbl>
    <w:p w:rsidR="00822599" w:rsidRPr="00133E26" w:rsidRDefault="00822599" w:rsidP="00822599">
      <w:pPr>
        <w:spacing w:before="225" w:after="225" w:line="240" w:lineRule="auto"/>
        <w:outlineLvl w:val="2"/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</w:pPr>
      <w:bookmarkStart w:id="1" w:name="_GoBack"/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t>Регламент государственной услуги</w:t>
      </w: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br/>
        <w:t>"Предоставление бесплатного и льготного питания</w:t>
      </w: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br/>
        <w:t>отдельным категориям обучающихся</w:t>
      </w: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br/>
        <w:t>и воспитанников в общеобразовательных школах"</w:t>
      </w:r>
    </w:p>
    <w:bookmarkEnd w:id="1"/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25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  Сноска. Регламент - в редакции постановления акимата Павлодарской области от 03.08.2018 </w:t>
      </w:r>
      <w:hyperlink r:id="rId4" w:anchor="141" w:tgtFrame="_blank" w:history="1">
        <w:r w:rsidRPr="00822599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№ 273/5</w:t>
        </w:r>
      </w:hyperlink>
      <w:r w:rsidRPr="008225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822599" w:rsidRPr="00133E26" w:rsidRDefault="00822599" w:rsidP="00822599">
      <w:pPr>
        <w:spacing w:before="225" w:after="225" w:line="240" w:lineRule="auto"/>
        <w:outlineLvl w:val="2"/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</w:pP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t>Глава 1. Общие положения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     </w:t>
      </w: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Государственная услуга "Предоставление бесплатного и льготного питания отдельным категориям обучающихся и воспитанников в общеобразовательных школах" (далее - государственная услуга) оказывается организациями образования, местными исполнительными органами городов, районов Павлодарской области (далее – услугодатель).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Прием заявлений и выдача результатов оказания государственных услуг осуществляются через: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канцелярию услугодателя;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веб-портал "электронного правительства": www.egov.kz (далее – Портал).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Форма оказания государственной услуги: электронная (частично автоматизированная) и (или) бумажная.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Результат оказания государственной услуги - справка о предоставлении бесплатного и льготного питания в общеобразовательной школе по форме согласно </w:t>
      </w:r>
      <w:hyperlink r:id="rId5" w:anchor="z1000" w:tgtFrame="_blank" w:history="1">
        <w:r w:rsidRPr="00822599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1</w:t>
        </w:r>
      </w:hyperlink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стандарту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утвержденного </w:t>
      </w:r>
      <w:hyperlink r:id="rId6" w:anchor="z1" w:tgtFrame="_blank" w:history="1">
        <w:r w:rsidRPr="00822599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приказом</w:t>
        </w:r>
      </w:hyperlink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образования и науки Республики Казахстан от 13 апреля 2015 года № 198 (далее - Стандарт) либо мотивированный ответ об отказе в оказании государственной услуги в случаях и по основаниям, предусмотренным </w:t>
      </w:r>
      <w:hyperlink r:id="rId7" w:anchor="z978" w:tgtFrame="_blank" w:history="1">
        <w:r w:rsidRPr="00822599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пунктом 10</w:t>
        </w:r>
      </w:hyperlink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Стандарта.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предоставления результата оказания государственной услуги: электронная и (или) бумажная.</w:t>
      </w:r>
    </w:p>
    <w:p w:rsidR="00822599" w:rsidRPr="00133E26" w:rsidRDefault="00822599" w:rsidP="00822599">
      <w:pPr>
        <w:spacing w:before="225" w:after="225" w:line="240" w:lineRule="auto"/>
        <w:outlineLvl w:val="2"/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</w:pP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t>Глава 2. Описание порядка действий структурных подразделений</w:t>
      </w: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br/>
        <w:t>(работников) услугодателя в процессе оказания государственной услуги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Основанием для начала процедуры (действия) по оказанию государственной услуги является заявление услугополучателя с приложением необходимых документов, указанных в </w:t>
      </w:r>
      <w:hyperlink r:id="rId8" w:anchor="z951" w:tgtFrame="_blank" w:history="1">
        <w:r w:rsidRPr="00822599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пункте 9</w:t>
        </w:r>
      </w:hyperlink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Стандарта.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5. Содержание каждой процедуры (действия), входящей в состав процесса оказания государственной услуги, длительность и последовательность его выполнения, в том числе этапы прохождения процедур (действий):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сотрудник канцелярии услугодателя осуществляет прием и регистрацию полученных от услугополучателя документов, сверяет копии документов с оригиналами документов, возвращает оригиналы услугополучателюс распиской о приеме документов и передает на рассмотрение руководителю услугодателя – 15 (пятнадцать) минут.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предоставления услугополучателем неполного пакета документов согласно </w:t>
      </w:r>
      <w:hyperlink r:id="rId9" w:anchor="z951" w:tgtFrame="_blank" w:history="1">
        <w:r w:rsidRPr="00822599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пункту 9</w:t>
        </w:r>
      </w:hyperlink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 и (или) документов с истекшим сроком действия услугодатель отказывает в приеме заявления.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руководитель услугодателя рассматривает и определяет ответственного исполнителя – 1 (один) рабочий день;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ответственный исполнитель услугодателя оформляет проект справки либо мотивированный ответ об отказе в оказании государственной услуги по основаниям, предусмотренным </w:t>
      </w:r>
      <w:hyperlink r:id="rId10" w:anchor="z978" w:tgtFrame="_blank" w:history="1">
        <w:r w:rsidRPr="00822599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пунктом 10</w:t>
        </w:r>
      </w:hyperlink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Стандарта, и направляет на рассмотрение и подписание руководителю – 1 (один) рабочий день;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руководитель услугодателя рассматривает, подписывает проект справки либо мотивированный ответ об отказе в оказании государственной услуги по основаниям, предусмотренным </w:t>
      </w:r>
      <w:hyperlink r:id="rId11" w:anchor="z978" w:tgtFrame="_blank" w:history="1">
        <w:r w:rsidRPr="00822599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пунктом 10</w:t>
        </w:r>
      </w:hyperlink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Стандарта, и направляет сотруднику канцелярии услугодателя – 1 (один) рабочий день;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сотрудник канцелярии услугодателя регистрирует справку либо мотивированный ответ об отказе в оказании государственной услуги по основаниям, предусмотренным </w:t>
      </w:r>
      <w:hyperlink r:id="rId12" w:anchor="z978" w:tgtFrame="_blank" w:history="1">
        <w:r w:rsidRPr="00822599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пунктом 10</w:t>
        </w:r>
      </w:hyperlink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Стандарта, и выдает результат услугополучателю – 30 (тридцать)минут.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Результат процедуры (действия) оказания государственной услуги - справка о предоставлении бесплатного и льготного питания в общеобразовательной школе по форме согласно </w:t>
      </w:r>
      <w:hyperlink r:id="rId13" w:anchor="z1000" w:tgtFrame="_blank" w:history="1">
        <w:r w:rsidRPr="00822599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1</w:t>
        </w:r>
      </w:hyperlink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в </w:t>
      </w:r>
      <w:hyperlink r:id="rId14" w:anchor="z978" w:tgtFrame="_blank" w:history="1">
        <w:r w:rsidRPr="00822599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пункте 10</w:t>
        </w:r>
      </w:hyperlink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Стандарта.</w:t>
      </w:r>
    </w:p>
    <w:p w:rsidR="00822599" w:rsidRPr="00133E26" w:rsidRDefault="00822599" w:rsidP="00822599">
      <w:pPr>
        <w:spacing w:before="225" w:after="225" w:line="240" w:lineRule="auto"/>
        <w:outlineLvl w:val="2"/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</w:pP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t>Глава 3. Описание порядка взаимодействия структурных подразделений</w:t>
      </w: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br/>
        <w:t>(работников) услугодателя в процессе оказаниягосударственнойуслуги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сотрудник канцелярии услугодателя;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руководитель услугодателя;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ответственный исполнитель услугодателя.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Описание последовательности процедур (действий) сопровождается таблицей согласно </w:t>
      </w:r>
      <w:hyperlink r:id="rId15" w:anchor="z157" w:tgtFrame="_blank" w:history="1">
        <w:r w:rsidRPr="0082259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1</w:t>
        </w:r>
      </w:hyperlink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регламенту.</w:t>
      </w:r>
    </w:p>
    <w:p w:rsidR="00822599" w:rsidRPr="00133E26" w:rsidRDefault="00822599" w:rsidP="00822599">
      <w:pPr>
        <w:spacing w:before="225" w:after="225" w:line="240" w:lineRule="auto"/>
        <w:outlineLvl w:val="2"/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</w:pP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t>Глава 4. Описание порядка взаимодействия с Государственной</w:t>
      </w: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br/>
        <w:t>корпорацией "Правительство для граждан", а также порядка использования</w:t>
      </w: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br/>
        <w:t>информационных систем в процессе оказания государственной услуги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9. Государственная услуга через некоммерческое акционерное общество "Государственная корпорация "Правительство для граждан" не оказывается.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процесс 1 – ввод услугополучателем ИИН и пароля (процесс авторизации) на Портале для получения услуги;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условие 1 – проверка на Портале подлинности данных о зарегистрированном услугополучателе через ИИН и пароль;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процесс 3 – выбор услугополучателем услуги, указанной в настоящем </w:t>
      </w:r>
      <w:hyperlink r:id="rId16" w:anchor="z141" w:tgtFrame="_blank" w:history="1">
        <w:r w:rsidRPr="00822599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регламенте</w:t>
        </w:r>
      </w:hyperlink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hyperlink r:id="rId17" w:anchor="z951" w:tgtFrame="_blank" w:history="1">
        <w:r w:rsidRPr="00822599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пункте 9</w:t>
        </w:r>
      </w:hyperlink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Стандарта, выбор услугополучателем регистрационного свидетельства ЭЦП для удостоверения (подписания) запроса;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условие 2 – проверка на Портале срока действия регистрационного свидетельства ЭЦП и отсутствия в списке отозванных (аннулированных) данных (между ИИН, указанным в запросе, и ИИН, указанным в регистрационном свидетельстве ЭЦП);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процесс 5 – направление электронного документа (запроса услугополучателя) удостоверенного (подписанного) ЭЦП услугополучателя через шлюз электронного правительства в автоматизированное рабочее место работника шлюза электронного правительства (ШЭП в АРМ РШЭП) для обработки запроса услугодателем;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9) условие 3 – проверка услугодателем соответствия приложенных услугополучателем документов, указанных в </w:t>
      </w:r>
      <w:hyperlink r:id="rId18" w:anchor="z951" w:tgtFrame="_blank" w:history="1">
        <w:r w:rsidRPr="00822599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пункте 9</w:t>
        </w:r>
      </w:hyperlink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Стандарта, и основанием для отказа в оказании услуги;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процесс 7 – получение услугополучателем результата услуги (уведомление в форме электронного документа), сформированной АРМ РШЭП.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hyperlink r:id="rId19" w:anchor="z159" w:tgtFrame="_blank" w:history="1">
        <w:r w:rsidRPr="00822599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2</w:t>
        </w:r>
      </w:hyperlink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регламенту.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</w:t>
      </w: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услуги, использования информационных систем в процессе оказания государственной услуги отражается в справочнике бизнес-процессов согласно </w:t>
      </w:r>
      <w:hyperlink r:id="rId20" w:anchor="z161" w:tgtFrame="_blank" w:history="1">
        <w:r w:rsidRPr="00822599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3</w:t>
        </w:r>
      </w:hyperlink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регламенту.</w:t>
      </w:r>
    </w:p>
    <w:tbl>
      <w:tblPr>
        <w:tblW w:w="5000" w:type="pct"/>
        <w:jc w:val="right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8"/>
        <w:gridCol w:w="3723"/>
      </w:tblGrid>
      <w:tr w:rsidR="00822599" w:rsidRPr="00822599" w:rsidTr="00822599">
        <w:trPr>
          <w:jc w:val="right"/>
        </w:trPr>
        <w:tc>
          <w:tcPr>
            <w:tcW w:w="580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57"/>
            <w:bookmarkEnd w:id="2"/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регламенту государственной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услуги"Предоставление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бесплатного и льготного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питания отдельным категориям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 и воспитанников в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общеобразовательных школах"</w:t>
            </w:r>
          </w:p>
        </w:tc>
      </w:tr>
    </w:tbl>
    <w:p w:rsidR="00822599" w:rsidRPr="00133E26" w:rsidRDefault="00822599" w:rsidP="00822599">
      <w:pPr>
        <w:spacing w:before="225" w:after="225" w:line="240" w:lineRule="auto"/>
        <w:outlineLvl w:val="2"/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</w:pP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t>Описание порядка взаимодействия структурных подразделений</w:t>
      </w: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br/>
        <w:t>(работников) услугодателя в процессе оказания государственной услуги</w:t>
      </w: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br/>
        <w:t>"Предоставление бесплатного и льготного питания отдельным категориям</w:t>
      </w: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br/>
        <w:t>обучающихся и воспитанников в общеобразовательных школах"</w:t>
      </w:r>
    </w:p>
    <w:tbl>
      <w:tblPr>
        <w:tblW w:w="5000" w:type="pct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433"/>
        <w:gridCol w:w="1827"/>
        <w:gridCol w:w="1639"/>
        <w:gridCol w:w="1639"/>
        <w:gridCol w:w="1639"/>
        <w:gridCol w:w="1639"/>
      </w:tblGrid>
      <w:tr w:rsidR="00822599" w:rsidRPr="00822599" w:rsidTr="00822599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основного процесса (поток работы)</w:t>
            </w:r>
          </w:p>
        </w:tc>
      </w:tr>
      <w:tr w:rsidR="00822599" w:rsidRPr="00822599" w:rsidTr="00822599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действия (поток работы)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22599" w:rsidRPr="00822599" w:rsidTr="00822599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подразделения (работники)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канцелярии услугодателя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услугодателя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услугодателя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услугодателя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канцелярии услугодателя</w:t>
            </w:r>
          </w:p>
        </w:tc>
      </w:tr>
      <w:tr w:rsidR="00822599" w:rsidRPr="00822599" w:rsidTr="00822599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0" w:type="auto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регистрация полученных от услугополучателя документов, сверка копии с подлинниками, возврат подлинников услугополучателю. В случае предоставления неполного пакета документов согласно </w:t>
            </w:r>
            <w:hyperlink r:id="rId21" w:anchor="z951" w:tgtFrame="_blank" w:history="1">
              <w:r w:rsidRPr="00822599">
                <w:rPr>
                  <w:rFonts w:ascii="Times New Roman" w:eastAsia="Times New Roman" w:hAnsi="Times New Roman" w:cs="Times New Roman"/>
                  <w:color w:val="0E689A"/>
                  <w:sz w:val="24"/>
                  <w:szCs w:val="24"/>
                  <w:u w:val="single"/>
                  <w:lang w:eastAsia="ru-RU"/>
                </w:rPr>
                <w:t>пункту 9</w:t>
              </w:r>
            </w:hyperlink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 и (или) документов с истекшим сроком действия, услугодатель отказывает в приеме заявления.</w:t>
            </w:r>
          </w:p>
        </w:tc>
        <w:tc>
          <w:tcPr>
            <w:tcW w:w="0" w:type="auto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определение ответственного исполнителя</w:t>
            </w:r>
          </w:p>
        </w:tc>
        <w:tc>
          <w:tcPr>
            <w:tcW w:w="0" w:type="auto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проекта справки либо мотивированный ответ об отказе по основаниям </w:t>
            </w:r>
            <w:hyperlink r:id="rId22" w:anchor="z978" w:tgtFrame="_blank" w:history="1">
              <w:r w:rsidRPr="00822599">
                <w:rPr>
                  <w:rFonts w:ascii="Times New Roman" w:eastAsia="Times New Roman" w:hAnsi="Times New Roman" w:cs="Times New Roman"/>
                  <w:color w:val="0E689A"/>
                  <w:sz w:val="24"/>
                  <w:szCs w:val="24"/>
                  <w:u w:val="single"/>
                  <w:lang w:eastAsia="ru-RU"/>
                </w:rPr>
                <w:t>пункта 10</w:t>
              </w:r>
            </w:hyperlink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</w:t>
            </w:r>
          </w:p>
        </w:tc>
        <w:tc>
          <w:tcPr>
            <w:tcW w:w="0" w:type="auto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 подписание проекта справки либо мотивированный ответ об отказе по основаниям </w:t>
            </w:r>
            <w:hyperlink r:id="rId23" w:anchor="z978" w:tgtFrame="_blank" w:history="1">
              <w:r w:rsidRPr="00822599">
                <w:rPr>
                  <w:rFonts w:ascii="Times New Roman" w:eastAsia="Times New Roman" w:hAnsi="Times New Roman" w:cs="Times New Roman"/>
                  <w:color w:val="0E689A"/>
                  <w:sz w:val="24"/>
                  <w:szCs w:val="24"/>
                  <w:u w:val="single"/>
                  <w:lang w:eastAsia="ru-RU"/>
                </w:rPr>
                <w:t>пункта 10</w:t>
              </w:r>
            </w:hyperlink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</w:t>
            </w:r>
          </w:p>
        </w:tc>
        <w:tc>
          <w:tcPr>
            <w:tcW w:w="0" w:type="auto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справки либо мотивированный ответ об отказе по основаниям </w:t>
            </w:r>
            <w:hyperlink r:id="rId24" w:anchor="z978" w:tgtFrame="_blank" w:history="1">
              <w:r w:rsidRPr="00822599">
                <w:rPr>
                  <w:rFonts w:ascii="Times New Roman" w:eastAsia="Times New Roman" w:hAnsi="Times New Roman" w:cs="Times New Roman"/>
                  <w:color w:val="0E689A"/>
                  <w:sz w:val="24"/>
                  <w:szCs w:val="24"/>
                  <w:u w:val="single"/>
                  <w:lang w:eastAsia="ru-RU"/>
                </w:rPr>
                <w:t>пункта 10</w:t>
              </w:r>
            </w:hyperlink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</w:t>
            </w:r>
          </w:p>
        </w:tc>
      </w:tr>
      <w:tr w:rsidR="00822599" w:rsidRPr="00822599" w:rsidTr="00822599">
        <w:trPr>
          <w:trHeight w:val="276"/>
        </w:trPr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vAlign w:val="center"/>
            <w:hideMark/>
          </w:tcPr>
          <w:p w:rsidR="00822599" w:rsidRPr="00822599" w:rsidRDefault="00822599" w:rsidP="0082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vAlign w:val="center"/>
            <w:hideMark/>
          </w:tcPr>
          <w:p w:rsidR="00822599" w:rsidRPr="00822599" w:rsidRDefault="00822599" w:rsidP="0082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vAlign w:val="center"/>
            <w:hideMark/>
          </w:tcPr>
          <w:p w:rsidR="00822599" w:rsidRPr="00822599" w:rsidRDefault="00822599" w:rsidP="0082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vAlign w:val="center"/>
            <w:hideMark/>
          </w:tcPr>
          <w:p w:rsidR="00822599" w:rsidRPr="00822599" w:rsidRDefault="00822599" w:rsidP="0082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vAlign w:val="center"/>
            <w:hideMark/>
          </w:tcPr>
          <w:p w:rsidR="00822599" w:rsidRPr="00822599" w:rsidRDefault="00822599" w:rsidP="0082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vAlign w:val="center"/>
            <w:hideMark/>
          </w:tcPr>
          <w:p w:rsidR="00822599" w:rsidRPr="00822599" w:rsidRDefault="00822599" w:rsidP="0082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vAlign w:val="center"/>
            <w:hideMark/>
          </w:tcPr>
          <w:p w:rsidR="00822599" w:rsidRPr="00822599" w:rsidRDefault="00822599" w:rsidP="0082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599" w:rsidRPr="00822599" w:rsidTr="00822599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завершения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расписки о приеме документов и передача на рассмотрение руководителю, либо мотивированный ответ об отказе по основаниям </w:t>
            </w:r>
            <w:hyperlink r:id="rId25" w:anchor="z978" w:tgtFrame="_blank" w:history="1">
              <w:r w:rsidRPr="00822599">
                <w:rPr>
                  <w:rFonts w:ascii="Times New Roman" w:eastAsia="Times New Roman" w:hAnsi="Times New Roman" w:cs="Times New Roman"/>
                  <w:color w:val="0E689A"/>
                  <w:sz w:val="24"/>
                  <w:szCs w:val="24"/>
                  <w:u w:val="single"/>
                  <w:lang w:eastAsia="ru-RU"/>
                </w:rPr>
                <w:t>пункта 10</w:t>
              </w:r>
            </w:hyperlink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 подписание проекта справки либо мотивированный ответ об отказе по основаниям </w:t>
            </w:r>
            <w:hyperlink r:id="rId26" w:anchor="z978" w:tgtFrame="_blank" w:history="1">
              <w:r w:rsidRPr="00822599">
                <w:rPr>
                  <w:rFonts w:ascii="Times New Roman" w:eastAsia="Times New Roman" w:hAnsi="Times New Roman" w:cs="Times New Roman"/>
                  <w:color w:val="0E689A"/>
                  <w:sz w:val="24"/>
                  <w:szCs w:val="24"/>
                  <w:u w:val="single"/>
                  <w:lang w:eastAsia="ru-RU"/>
                </w:rPr>
                <w:t>пункта 10</w:t>
              </w:r>
            </w:hyperlink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проекта справки либо мотивированный ответ об отказе по основаниям </w:t>
            </w:r>
            <w:hyperlink r:id="rId27" w:anchor="z978" w:tgtFrame="_blank" w:history="1">
              <w:r w:rsidRPr="00822599">
                <w:rPr>
                  <w:rFonts w:ascii="Times New Roman" w:eastAsia="Times New Roman" w:hAnsi="Times New Roman" w:cs="Times New Roman"/>
                  <w:color w:val="0E689A"/>
                  <w:sz w:val="24"/>
                  <w:szCs w:val="24"/>
                  <w:u w:val="single"/>
                  <w:lang w:eastAsia="ru-RU"/>
                </w:rPr>
                <w:t>пункта 10</w:t>
              </w:r>
            </w:hyperlink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 на рассмотрение и подписание руководителю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либо мотивированный ответ об отказе по основаниям </w:t>
            </w:r>
            <w:hyperlink r:id="rId28" w:anchor="z978" w:tgtFrame="_blank" w:history="1">
              <w:r w:rsidRPr="00822599">
                <w:rPr>
                  <w:rFonts w:ascii="Times New Roman" w:eastAsia="Times New Roman" w:hAnsi="Times New Roman" w:cs="Times New Roman"/>
                  <w:color w:val="0E689A"/>
                  <w:sz w:val="24"/>
                  <w:szCs w:val="24"/>
                  <w:u w:val="single"/>
                  <w:lang w:eastAsia="ru-RU"/>
                </w:rPr>
                <w:t>пункта 10</w:t>
              </w:r>
            </w:hyperlink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справки либо мотивированный ответ об отказе по основаниям </w:t>
            </w:r>
            <w:hyperlink r:id="rId29" w:anchor="z978" w:tgtFrame="_blank" w:history="1">
              <w:r w:rsidRPr="00822599">
                <w:rPr>
                  <w:rFonts w:ascii="Times New Roman" w:eastAsia="Times New Roman" w:hAnsi="Times New Roman" w:cs="Times New Roman"/>
                  <w:color w:val="0E689A"/>
                  <w:sz w:val="24"/>
                  <w:szCs w:val="24"/>
                  <w:u w:val="single"/>
                  <w:lang w:eastAsia="ru-RU"/>
                </w:rPr>
                <w:t>пункта 10</w:t>
              </w:r>
            </w:hyperlink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</w:t>
            </w:r>
          </w:p>
        </w:tc>
      </w:tr>
      <w:tr w:rsidR="00822599" w:rsidRPr="00822599" w:rsidTr="00822599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(пятнадцать) минут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(один) рабочий день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(один) рабочий день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(один) рабочий день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(тридцать) минут</w:t>
            </w:r>
          </w:p>
        </w:tc>
      </w:tr>
      <w:tr w:rsidR="00822599" w:rsidRPr="00822599" w:rsidTr="00822599">
        <w:tc>
          <w:tcPr>
            <w:tcW w:w="0" w:type="auto"/>
            <w:gridSpan w:val="7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(пять) рабочих дней</w:t>
            </w:r>
          </w:p>
        </w:tc>
      </w:tr>
    </w:tbl>
    <w:p w:rsidR="00822599" w:rsidRPr="00822599" w:rsidRDefault="00822599" w:rsidP="00822599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jc w:val="right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8"/>
        <w:gridCol w:w="3723"/>
      </w:tblGrid>
      <w:tr w:rsidR="00822599" w:rsidRPr="00822599" w:rsidTr="00822599">
        <w:trPr>
          <w:jc w:val="right"/>
        </w:trPr>
        <w:tc>
          <w:tcPr>
            <w:tcW w:w="580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159"/>
            <w:bookmarkEnd w:id="3"/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регламенту государственной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услуги"Предоставление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бесплатного и льготного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питания отдельным категориям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 и воспитанников в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общеобразовательных школах"</w:t>
            </w:r>
          </w:p>
        </w:tc>
      </w:tr>
    </w:tbl>
    <w:p w:rsidR="00822599" w:rsidRPr="00822599" w:rsidRDefault="00822599" w:rsidP="00822599">
      <w:pPr>
        <w:spacing w:before="225" w:after="225" w:line="240" w:lineRule="auto"/>
        <w:outlineLvl w:val="2"/>
        <w:rPr>
          <w:rFonts w:ascii="Times New Roman" w:eastAsia="Times New Roman" w:hAnsi="Times New Roman" w:cs="Times New Roman"/>
          <w:color w:val="911B1B"/>
          <w:sz w:val="28"/>
          <w:szCs w:val="28"/>
          <w:lang w:eastAsia="ru-RU"/>
        </w:rPr>
      </w:pPr>
      <w:r w:rsidRPr="00822599">
        <w:rPr>
          <w:rFonts w:ascii="Times New Roman" w:eastAsia="Times New Roman" w:hAnsi="Times New Roman" w:cs="Times New Roman"/>
          <w:color w:val="911B1B"/>
          <w:sz w:val="28"/>
          <w:szCs w:val="28"/>
          <w:lang w:eastAsia="ru-RU"/>
        </w:rPr>
        <w:t>Диаграмма взаимодействия структурных подразделений (работников)</w:t>
      </w:r>
      <w:r w:rsidRPr="00822599">
        <w:rPr>
          <w:rFonts w:ascii="Times New Roman" w:eastAsia="Times New Roman" w:hAnsi="Times New Roman" w:cs="Times New Roman"/>
          <w:color w:val="911B1B"/>
          <w:sz w:val="28"/>
          <w:szCs w:val="28"/>
          <w:lang w:eastAsia="ru-RU"/>
        </w:rPr>
        <w:br/>
        <w:t xml:space="preserve">услугодателя в процессе оказания государственной услуги через Портал 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5854700" cy="2675255"/>
            <wp:effectExtent l="0" t="0" r="0" b="0"/>
            <wp:docPr id="3" name="Рисунок 3" descr="http://adilet.zan.kz/files/1146/11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146/11/14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599" w:rsidRPr="00822599" w:rsidRDefault="00822599" w:rsidP="008225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jc w:val="right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8"/>
        <w:gridCol w:w="3723"/>
      </w:tblGrid>
      <w:tr w:rsidR="00822599" w:rsidRPr="00822599" w:rsidTr="00822599">
        <w:trPr>
          <w:jc w:val="right"/>
        </w:trPr>
        <w:tc>
          <w:tcPr>
            <w:tcW w:w="580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161"/>
            <w:bookmarkEnd w:id="4"/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регламенту государственной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услуги"Предоставление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бесплатного и льготного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питания отдельным категориям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 и воспитанников в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школах"</w:t>
            </w:r>
          </w:p>
        </w:tc>
      </w:tr>
    </w:tbl>
    <w:p w:rsidR="00822599" w:rsidRPr="00133E26" w:rsidRDefault="00822599" w:rsidP="00822599">
      <w:pPr>
        <w:spacing w:before="225" w:after="225" w:line="240" w:lineRule="auto"/>
        <w:outlineLvl w:val="2"/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</w:pP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lastRenderedPageBreak/>
        <w:t>Справочник бизнес-процессов оказания государственной услуги</w:t>
      </w: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br/>
        <w:t>"Предоставление бесплатного и льготного питания отдельным категориям</w:t>
      </w: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br/>
        <w:t xml:space="preserve">обучающихся и воспитанников в общеобразовательных школах" 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5854700" cy="3002280"/>
            <wp:effectExtent l="0" t="0" r="0" b="7620"/>
            <wp:docPr id="2" name="Рисунок 2" descr="http://adilet.zan.kz/files/1146/11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1146/11/15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599" w:rsidRPr="00822599" w:rsidRDefault="00822599" w:rsidP="008225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259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822599" w:rsidRPr="00133E26" w:rsidRDefault="00822599" w:rsidP="00822599">
      <w:pPr>
        <w:spacing w:before="225" w:after="225" w:line="240" w:lineRule="auto"/>
        <w:outlineLvl w:val="2"/>
        <w:rPr>
          <w:rFonts w:ascii="Times New Roman" w:eastAsia="Times New Roman" w:hAnsi="Times New Roman" w:cs="Times New Roman"/>
          <w:color w:val="990000"/>
          <w:sz w:val="24"/>
          <w:szCs w:val="24"/>
          <w:lang w:eastAsia="ru-RU"/>
        </w:rPr>
      </w:pPr>
      <w:r w:rsidRPr="00133E26">
        <w:rPr>
          <w:rFonts w:ascii="Times New Roman" w:eastAsia="Times New Roman" w:hAnsi="Times New Roman" w:cs="Times New Roman"/>
          <w:color w:val="990000"/>
          <w:sz w:val="24"/>
          <w:szCs w:val="24"/>
          <w:lang w:eastAsia="ru-RU"/>
        </w:rPr>
        <w:t xml:space="preserve">Условные обозначения: 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7D57B4" wp14:editId="699A6144">
            <wp:extent cx="5854890" cy="3548418"/>
            <wp:effectExtent l="0" t="0" r="0" b="0"/>
            <wp:docPr id="1" name="Рисунок 1" descr="http://adilet.zan.kz/files/1146/11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1146/11/16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354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438" w:rsidRDefault="00C45438"/>
    <w:sectPr w:rsidR="00C45438" w:rsidSect="0082259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C3"/>
    <w:rsid w:val="00133E26"/>
    <w:rsid w:val="005B56C3"/>
    <w:rsid w:val="00822599"/>
    <w:rsid w:val="00A97E38"/>
    <w:rsid w:val="00C45438"/>
    <w:rsid w:val="00F5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68381-F14D-43A3-8877-22BA21D0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2599"/>
    <w:pPr>
      <w:spacing w:before="225" w:after="225" w:line="240" w:lineRule="auto"/>
      <w:outlineLvl w:val="2"/>
    </w:pPr>
    <w:rPr>
      <w:rFonts w:ascii="Times New Roman" w:eastAsia="Times New Roman" w:hAnsi="Times New Roman" w:cs="Times New Roman"/>
      <w:color w:val="911B1B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2599"/>
    <w:rPr>
      <w:rFonts w:ascii="Times New Roman" w:eastAsia="Times New Roman" w:hAnsi="Times New Roman" w:cs="Times New Roman"/>
      <w:color w:val="911B1B"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822599"/>
    <w:rPr>
      <w:color w:val="0E689A"/>
      <w:u w:val="single"/>
    </w:rPr>
  </w:style>
  <w:style w:type="paragraph" w:styleId="a4">
    <w:name w:val="Normal (Web)"/>
    <w:basedOn w:val="a"/>
    <w:uiPriority w:val="99"/>
    <w:unhideWhenUsed/>
    <w:rsid w:val="0082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82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6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76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27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9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9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8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ov.kz/wps/poc?uri=mjnpa:document&amp;language=ru&amp;documentId=V1500011184" TargetMode="External"/><Relationship Id="rId13" Type="http://schemas.openxmlformats.org/officeDocument/2006/relationships/hyperlink" Target="http://egov.kz/wps/poc?uri=mjnpa:document&amp;language=ru&amp;documentId=V1500011184" TargetMode="External"/><Relationship Id="rId18" Type="http://schemas.openxmlformats.org/officeDocument/2006/relationships/hyperlink" Target="http://egov.kz/wps/poc?uri=mjnpa:document&amp;language=ru&amp;documentId=V1500011184" TargetMode="External"/><Relationship Id="rId26" Type="http://schemas.openxmlformats.org/officeDocument/2006/relationships/hyperlink" Target="http://egov.kz/wps/poc?uri=mjnpa:document&amp;language=ru&amp;documentId=V150001118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gov.kz/wps/poc?uri=mjnpa:document&amp;language=ru&amp;documentId=V150001118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egov.kz/wps/poc?uri=mjnpa:document&amp;language=ru&amp;documentId=V1500011184" TargetMode="External"/><Relationship Id="rId12" Type="http://schemas.openxmlformats.org/officeDocument/2006/relationships/hyperlink" Target="http://egov.kz/wps/poc?uri=mjnpa:document&amp;language=ru&amp;documentId=V1500011184" TargetMode="External"/><Relationship Id="rId17" Type="http://schemas.openxmlformats.org/officeDocument/2006/relationships/hyperlink" Target="http://egov.kz/wps/poc?uri=mjnpa:document&amp;language=ru&amp;documentId=V1500011184" TargetMode="External"/><Relationship Id="rId25" Type="http://schemas.openxmlformats.org/officeDocument/2006/relationships/hyperlink" Target="http://egov.kz/wps/poc?uri=mjnpa:document&amp;language=ru&amp;documentId=V150001118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gov.kz/wps/poc?uri=mjnpa:document&amp;language=ru&amp;documentId=V15P0004581" TargetMode="External"/><Relationship Id="rId20" Type="http://schemas.openxmlformats.org/officeDocument/2006/relationships/hyperlink" Target="http://egov.kz/wps/poc?uri=mjnpa:document&amp;language=ru&amp;documentId=V15P0004581" TargetMode="External"/><Relationship Id="rId29" Type="http://schemas.openxmlformats.org/officeDocument/2006/relationships/hyperlink" Target="http://egov.kz/wps/poc?uri=mjnpa:document&amp;language=ru&amp;documentId=V1500011184" TargetMode="External"/><Relationship Id="rId1" Type="http://schemas.openxmlformats.org/officeDocument/2006/relationships/styles" Target="styles.xml"/><Relationship Id="rId6" Type="http://schemas.openxmlformats.org/officeDocument/2006/relationships/hyperlink" Target="http://egov.kz/wps/poc?uri=mjnpa:document&amp;language=ru&amp;documentId=V1500011184" TargetMode="External"/><Relationship Id="rId11" Type="http://schemas.openxmlformats.org/officeDocument/2006/relationships/hyperlink" Target="http://egov.kz/wps/poc?uri=mjnpa:document&amp;language=ru&amp;documentId=V1500011184" TargetMode="External"/><Relationship Id="rId24" Type="http://schemas.openxmlformats.org/officeDocument/2006/relationships/hyperlink" Target="http://egov.kz/wps/poc?uri=mjnpa:document&amp;language=ru&amp;documentId=V1500011184" TargetMode="External"/><Relationship Id="rId32" Type="http://schemas.openxmlformats.org/officeDocument/2006/relationships/image" Target="media/image3.jpeg"/><Relationship Id="rId5" Type="http://schemas.openxmlformats.org/officeDocument/2006/relationships/hyperlink" Target="http://egov.kz/wps/poc?uri=mjnpa:document&amp;language=ru&amp;documentId=V1500011184" TargetMode="External"/><Relationship Id="rId15" Type="http://schemas.openxmlformats.org/officeDocument/2006/relationships/hyperlink" Target="http://egov.kz/wps/poc?uri=mjnpa:document&amp;language=ru&amp;documentId=V15P0004581" TargetMode="External"/><Relationship Id="rId23" Type="http://schemas.openxmlformats.org/officeDocument/2006/relationships/hyperlink" Target="http://egov.kz/wps/poc?uri=mjnpa:document&amp;language=ru&amp;documentId=V1500011184" TargetMode="External"/><Relationship Id="rId28" Type="http://schemas.openxmlformats.org/officeDocument/2006/relationships/hyperlink" Target="http://egov.kz/wps/poc?uri=mjnpa:document&amp;language=ru&amp;documentId=V1500011184" TargetMode="External"/><Relationship Id="rId10" Type="http://schemas.openxmlformats.org/officeDocument/2006/relationships/hyperlink" Target="http://egov.kz/wps/poc?uri=mjnpa:document&amp;language=ru&amp;documentId=V1500011184" TargetMode="External"/><Relationship Id="rId19" Type="http://schemas.openxmlformats.org/officeDocument/2006/relationships/hyperlink" Target="http://egov.kz/wps/poc?uri=mjnpa:document&amp;language=ru&amp;documentId=V15P0004581" TargetMode="External"/><Relationship Id="rId31" Type="http://schemas.openxmlformats.org/officeDocument/2006/relationships/image" Target="media/image2.jpeg"/><Relationship Id="rId4" Type="http://schemas.openxmlformats.org/officeDocument/2006/relationships/hyperlink" Target="http://egov.kz/wps/poc?uri=mjnpa:document&amp;language=ru&amp;documentId=V18P0006049" TargetMode="External"/><Relationship Id="rId9" Type="http://schemas.openxmlformats.org/officeDocument/2006/relationships/hyperlink" Target="http://egov.kz/wps/poc?uri=mjnpa:document&amp;language=ru&amp;documentId=V1500011184" TargetMode="External"/><Relationship Id="rId14" Type="http://schemas.openxmlformats.org/officeDocument/2006/relationships/hyperlink" Target="http://egov.kz/wps/poc?uri=mjnpa:document&amp;language=ru&amp;documentId=V1500011184" TargetMode="External"/><Relationship Id="rId22" Type="http://schemas.openxmlformats.org/officeDocument/2006/relationships/hyperlink" Target="http://egov.kz/wps/poc?uri=mjnpa:document&amp;language=ru&amp;documentId=V1500011184" TargetMode="External"/><Relationship Id="rId27" Type="http://schemas.openxmlformats.org/officeDocument/2006/relationships/hyperlink" Target="http://egov.kz/wps/poc?uri=mjnpa:document&amp;language=ru&amp;documentId=V1500011184" TargetMode="External"/><Relationship Id="rId3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</cp:lastModifiedBy>
  <cp:revision>5</cp:revision>
  <dcterms:created xsi:type="dcterms:W3CDTF">2019-01-21T06:33:00Z</dcterms:created>
  <dcterms:modified xsi:type="dcterms:W3CDTF">2019-06-20T10:35:00Z</dcterms:modified>
</cp:coreProperties>
</file>