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0503" w14:textId="605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о языках в Республике Казахстан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</w:t>
      </w:r>
      <w:r>
        <w:br/>
      </w:r>
      <w:r>
        <w:rPr>
          <w:rFonts w:ascii="Times New Roman"/>
          <w:b/>
          <w:i w:val="false"/>
          <w:color w:val="000000"/>
        </w:rPr>
        <w:t>И СРЕДСТВАХ МАССОВОЙ ИНФОРМАЦИИ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печати и средств массовой информации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печатных изданиях и средствах массовой информации.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названий, наименований организаций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республиканские терминологическую и ономастическую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24-1 в соответствии с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республиканских терминологической и ономастической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ономастических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Компетенция ономастических комиссий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Республиканской ономастической комиссии относятся: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