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06" w:rsidRPr="00682599" w:rsidRDefault="00E34A06" w:rsidP="00E34A06">
      <w:pPr>
        <w:spacing w:after="0"/>
        <w:rPr>
          <w:lang w:val="ru-RU"/>
        </w:rPr>
      </w:pPr>
      <w:bookmarkStart w:id="0" w:name="z282"/>
      <w:r w:rsidRPr="00682599">
        <w:rPr>
          <w:b/>
          <w:color w:val="000000"/>
          <w:lang w:val="ru-RU"/>
        </w:rPr>
        <w:t>Глава 4. Порядок деятельности вечерней школы</w:t>
      </w:r>
    </w:p>
    <w:bookmarkEnd w:id="0"/>
    <w:p w:rsidR="00E34A06" w:rsidRPr="00682599" w:rsidRDefault="00E34A06" w:rsidP="00E34A06">
      <w:pPr>
        <w:spacing w:after="0"/>
        <w:jc w:val="both"/>
        <w:rPr>
          <w:lang w:val="ru-RU"/>
        </w:rPr>
      </w:pPr>
      <w:r w:rsidRPr="00682599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82599">
        <w:rPr>
          <w:color w:val="FF0000"/>
          <w:sz w:val="28"/>
          <w:lang w:val="ru-RU"/>
        </w:rPr>
        <w:t xml:space="preserve"> Сноска. Заголовок главы 4 в редакции приказа Министра образования и науки РК от 30.07.2019 № 338 (вводится в действие по истечении десяти календарных дней после дня его первого официального опубликования).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" w:name="z283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41. Вечерняя (сменная) школа (далее - Школа) предоставляет гражданам Республики Казахстан, иностранным гражданам (в рамках действующего законодательства Республики Казахстан), работающим и неработающим, возможность получения основного среднего и общего среднего образования.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" w:name="z284"/>
      <w:bookmarkEnd w:id="1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42. Вечерняя школа реализует общеобразовательные учебные программы основного среднего и общего среднего образования, а также, с учетом ее особенностей и возможностей - программы дополнительного образования.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" w:name="z285"/>
      <w:bookmarkEnd w:id="2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43. Вечерняя (сменная) школа может создаваться в форме государственного учреждения или коммунального государственного казенного предприятия.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" w:name="z286"/>
      <w:bookmarkEnd w:id="3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44. Настоящие Правила являются типовыми для вечерних (сменных) средних общеобразовательных школ, независимо от форм собственности и ведомственной принадлежности.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" w:name="z287"/>
      <w:bookmarkEnd w:id="4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45. Школа осуществляет </w:t>
      </w:r>
      <w:proofErr w:type="gramStart"/>
      <w:r w:rsidRPr="00682599">
        <w:rPr>
          <w:color w:val="000000"/>
          <w:sz w:val="28"/>
          <w:lang w:val="ru-RU"/>
        </w:rPr>
        <w:t>обучение по</w:t>
      </w:r>
      <w:proofErr w:type="gramEnd"/>
      <w:r w:rsidRPr="00682599">
        <w:rPr>
          <w:color w:val="000000"/>
          <w:sz w:val="28"/>
          <w:lang w:val="ru-RU"/>
        </w:rPr>
        <w:t xml:space="preserve"> следующим формам: дневной, вечерней, заочной, индивидуальной, экстерната одновременно, в пределах одной организации образования.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6" w:name="z288"/>
      <w:bookmarkEnd w:id="5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46. Условия и порядок освоения образовательных программ определяются настоящими Типовыми правилами и Уставом Школы.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7" w:name="z289"/>
      <w:bookmarkEnd w:id="6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47. Создание, реорганизация и ликвидация Школы осуществляется в соответствии с 21ом Республики Казахстан, решением местных исполнительных органов, согласованного с областными управлениями образования, городов Астана и Алматы.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8" w:name="z290"/>
      <w:bookmarkEnd w:id="7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48. Вечерняя школа создается при наличии: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9" w:name="z291"/>
      <w:bookmarkEnd w:id="8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1) в крупных городах - не менее 100 обучающихся;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0" w:name="z292"/>
      <w:bookmarkEnd w:id="9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2) в небольших городах – не менее 80 обучающихся;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1" w:name="z293"/>
      <w:bookmarkEnd w:id="10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3) в поселках городского типа – не менее 50 обучающихся;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2" w:name="z294"/>
      <w:bookmarkEnd w:id="11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4) в сельской местности – не менее 30 </w:t>
      </w:r>
      <w:proofErr w:type="gramStart"/>
      <w:r w:rsidRPr="00682599">
        <w:rPr>
          <w:color w:val="000000"/>
          <w:sz w:val="28"/>
          <w:lang w:val="ru-RU"/>
        </w:rPr>
        <w:t>обучающихся</w:t>
      </w:r>
      <w:proofErr w:type="gramEnd"/>
      <w:r w:rsidRPr="00682599">
        <w:rPr>
          <w:color w:val="000000"/>
          <w:sz w:val="28"/>
          <w:lang w:val="ru-RU"/>
        </w:rPr>
        <w:t>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3" w:name="z295"/>
      <w:bookmarkEnd w:id="12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49. При вечерней и заочной формах обучения классы открываются при наличии не менее 9 обучающихся.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4" w:name="z296"/>
      <w:bookmarkEnd w:id="13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50. При наличии необходимых средств и условий, по решению местных органов управления, при вечерних школах открываются учебно-консультационные пункты, классы или группы заочного обучения с меньшей наполняемостью (от 1 до 8 обучающихся).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5" w:name="z297"/>
      <w:bookmarkEnd w:id="14"/>
      <w:r>
        <w:rPr>
          <w:color w:val="000000"/>
          <w:sz w:val="28"/>
        </w:rPr>
        <w:lastRenderedPageBreak/>
        <w:t>     </w:t>
      </w:r>
      <w:r w:rsidRPr="00682599">
        <w:rPr>
          <w:color w:val="000000"/>
          <w:sz w:val="28"/>
          <w:lang w:val="ru-RU"/>
        </w:rPr>
        <w:t xml:space="preserve"> 51. Вечерняя школа создает учебно-консультационные пункты, классы, группы заочного обучения на предприятиях и в организациях образования, независимо от форм собственности.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6" w:name="z298"/>
      <w:bookmarkEnd w:id="15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52. Учебно-консультационные пункты, классы заочного обучения и индивидуальные группы при дневных общеобразовательных школах, а также вечерние отделения в дневных общеобразовательных школах, открываются: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7" w:name="z299"/>
      <w:bookmarkEnd w:id="16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1) в городах при наличии не менее 50 обучающихся;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8" w:name="z300"/>
      <w:bookmarkEnd w:id="17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2) в поселках городского типа не менее 30 обучающихся, сельской местности, при наличии не менее 15 обучающихся.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19" w:name="z301"/>
      <w:bookmarkEnd w:id="18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53. Организация образовательного процесса учебно-консультационных пунктов с очной, заочной формой обучения осуществляется на основе настоящих Правил.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0" w:name="z302"/>
      <w:bookmarkEnd w:id="19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54. Вечерняя школа создает классы с углубленным изучением предметов, классы (группы) компенсирующего и коррекционного обучения.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1" w:name="z303"/>
      <w:bookmarkEnd w:id="20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55. Наполняемость классов всех уровней вечерней школы, при дневной форме обучения, устанавливается в количестве: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2" w:name="z304"/>
      <w:bookmarkEnd w:id="21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1) в городских организациях образования - 20 обучающихся;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3" w:name="z305"/>
      <w:bookmarkEnd w:id="22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в небольших городах и поселках городского типа – 15 обучающихся;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4" w:name="z306"/>
      <w:bookmarkEnd w:id="23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3) в сельских организациях образования – 10 обучающихся.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5" w:name="z307"/>
      <w:bookmarkEnd w:id="24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56. При наличии в классе 20 и более обучающихся производится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6" w:name="z308"/>
      <w:bookmarkEnd w:id="25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57. Деление на подгруппы для изучения казахского языка и литературы в русской школе, русского языка и литературы в казахской школе, иностранных языков, информатики на заочных формах вечернего обучения не предусматривается.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7" w:name="z309"/>
      <w:bookmarkEnd w:id="26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58. В вечернюю школу принимаются лица, не моложе 15 лет, изъявившие желание обучаться, на основании следующих документов: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8" w:name="z310"/>
      <w:bookmarkEnd w:id="27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1) заявления родителей (законных представителей);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29" w:name="z311"/>
      <w:bookmarkEnd w:id="28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2) личного заявления;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0" w:name="z312"/>
      <w:bookmarkEnd w:id="29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3) свидетельства об окончании основного общего образовании;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1" w:name="z313"/>
      <w:bookmarkEnd w:id="30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4) табеля успеваемости за последний год обучения;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2" w:name="z314"/>
      <w:bookmarkEnd w:id="31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5) академической справки организации образования (с обязательным указанием количества часов и оценок по пройденным, в данном учебном заведении, общеобразовательным предметам);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3" w:name="z315"/>
      <w:bookmarkEnd w:id="32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6) удостоверения личности или свидетельства о рождении;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4" w:name="z316"/>
      <w:bookmarkEnd w:id="33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7) справки с места работы (для </w:t>
      </w:r>
      <w:proofErr w:type="gramStart"/>
      <w:r w:rsidRPr="00682599">
        <w:rPr>
          <w:color w:val="000000"/>
          <w:sz w:val="28"/>
          <w:lang w:val="ru-RU"/>
        </w:rPr>
        <w:t>работающих</w:t>
      </w:r>
      <w:proofErr w:type="gramEnd"/>
      <w:r w:rsidRPr="00682599">
        <w:rPr>
          <w:color w:val="000000"/>
          <w:sz w:val="28"/>
          <w:lang w:val="ru-RU"/>
        </w:rPr>
        <w:t>);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5" w:name="z317"/>
      <w:bookmarkEnd w:id="34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8) медицинской справки, формы – 086;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6" w:name="z318"/>
      <w:bookmarkEnd w:id="35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9) справки с места жительства.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7" w:name="z319"/>
      <w:bookmarkEnd w:id="36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59. В особых случаях, в вечернюю школу принимаются лица, направленные решением комиссии по защите прав несовершеннолетних при </w:t>
      </w:r>
      <w:proofErr w:type="spellStart"/>
      <w:r w:rsidRPr="00682599">
        <w:rPr>
          <w:color w:val="000000"/>
          <w:sz w:val="28"/>
          <w:lang w:val="ru-RU"/>
        </w:rPr>
        <w:t>Акиматах</w:t>
      </w:r>
      <w:proofErr w:type="spellEnd"/>
      <w:r w:rsidRPr="00682599">
        <w:rPr>
          <w:color w:val="000000"/>
          <w:sz w:val="28"/>
          <w:lang w:val="ru-RU"/>
        </w:rPr>
        <w:t xml:space="preserve"> городов и районов.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8" w:name="z320"/>
      <w:bookmarkEnd w:id="37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60. В вечернюю школу прием заявлений и зачисление проводится до начала учебного года и оформляется приказом директора школа.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39" w:name="z321"/>
      <w:bookmarkEnd w:id="38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61. Лица, из других организаций образования могут приниматься в соответствующий класс (с учетом итоговых и текущих оценок) в течение всего учебного года.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0" w:name="z322"/>
      <w:bookmarkEnd w:id="39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62. В вечерней школе контингент </w:t>
      </w:r>
      <w:proofErr w:type="gramStart"/>
      <w:r w:rsidRPr="00682599">
        <w:rPr>
          <w:color w:val="000000"/>
          <w:sz w:val="28"/>
          <w:lang w:val="ru-RU"/>
        </w:rPr>
        <w:t>обучающихся</w:t>
      </w:r>
      <w:proofErr w:type="gramEnd"/>
      <w:r w:rsidRPr="00682599">
        <w:rPr>
          <w:color w:val="000000"/>
          <w:sz w:val="28"/>
          <w:lang w:val="ru-RU"/>
        </w:rPr>
        <w:t xml:space="preserve"> определяется дважды в год: на начало каждого полугодия.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1" w:name="z323"/>
      <w:bookmarkEnd w:id="40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63. Вечерняя школа осуществляет образовательный процесс в соответствии с уровнями общеобразовательных программ двух ступеней образования: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2" w:name="z324"/>
      <w:bookmarkEnd w:id="41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1) </w:t>
      </w:r>
      <w:r>
        <w:rPr>
          <w:color w:val="000000"/>
          <w:sz w:val="28"/>
        </w:rPr>
        <w:t>II</w:t>
      </w:r>
      <w:r w:rsidRPr="00682599">
        <w:rPr>
          <w:color w:val="000000"/>
          <w:sz w:val="28"/>
          <w:lang w:val="ru-RU"/>
        </w:rPr>
        <w:t xml:space="preserve"> ступень - основное среднее образование (срок освоения: 3 года: 7, 8, 9 классы);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3" w:name="z325"/>
      <w:bookmarkEnd w:id="42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2) </w:t>
      </w:r>
      <w:r>
        <w:rPr>
          <w:color w:val="000000"/>
          <w:sz w:val="28"/>
        </w:rPr>
        <w:t>III</w:t>
      </w:r>
      <w:r w:rsidRPr="00682599">
        <w:rPr>
          <w:color w:val="000000"/>
          <w:sz w:val="28"/>
          <w:lang w:val="ru-RU"/>
        </w:rPr>
        <w:t xml:space="preserve"> ступень - среднее общее образование (срок освоения: 2 года: 10, 11 (12) классы.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4" w:name="z326"/>
      <w:bookmarkEnd w:id="43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64. В вечерней школе организация образовательного процесса регламентируется общеобразовательными учебными программами, рабочим учебным планом.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5" w:name="z327"/>
      <w:bookmarkEnd w:id="44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65. Вечерняя школа самостоятельна в определении годового календарного учебного графика, в выборе системы оценок, порядка и периодичности аттестации обучающихся.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6" w:name="z328"/>
      <w:bookmarkEnd w:id="45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66. Учебный год продолжается с 1 сентября по 25 мая. Продолжительность учебного года – 34 недели, при заочной форме - 36 недель.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7" w:name="z329"/>
      <w:bookmarkEnd w:id="46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67. Вечерняя школа, по договоренности с предприятиями, может проводить профессиональную подготовку обучающихся, в качестве дополнительных образовательных услуг, в том числе платных.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8" w:name="z330"/>
      <w:bookmarkEnd w:id="47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68. При сессионном режиме организации занятий заочного или вечернего обучения, время сессий определяется педагогическим Советом школы.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49" w:name="z331"/>
      <w:bookmarkEnd w:id="48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69. Порядок приема </w:t>
      </w:r>
      <w:proofErr w:type="gramStart"/>
      <w:r w:rsidRPr="00682599">
        <w:rPr>
          <w:color w:val="000000"/>
          <w:sz w:val="28"/>
          <w:lang w:val="ru-RU"/>
        </w:rPr>
        <w:t>обучающихся</w:t>
      </w:r>
      <w:proofErr w:type="gramEnd"/>
      <w:r w:rsidRPr="00682599">
        <w:rPr>
          <w:color w:val="000000"/>
          <w:sz w:val="28"/>
          <w:lang w:val="ru-RU"/>
        </w:rPr>
        <w:t xml:space="preserve"> в вечернюю школу в части, не отрегулированной Законом, определяется Уставом организации образования. Прием учащихся в школу осуществляется независимо от места, района проживания и социального статуса учащихся.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0" w:name="z332"/>
      <w:bookmarkEnd w:id="49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70. Права и обязанности </w:t>
      </w:r>
      <w:proofErr w:type="gramStart"/>
      <w:r w:rsidRPr="00682599">
        <w:rPr>
          <w:color w:val="000000"/>
          <w:sz w:val="28"/>
          <w:lang w:val="ru-RU"/>
        </w:rPr>
        <w:t>обучающихся</w:t>
      </w:r>
      <w:proofErr w:type="gramEnd"/>
      <w:r w:rsidRPr="00682599">
        <w:rPr>
          <w:color w:val="000000"/>
          <w:sz w:val="28"/>
          <w:lang w:val="ru-RU"/>
        </w:rPr>
        <w:t xml:space="preserve"> определяются Уставом школы, Правилами внутреннего распорядка школы.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1" w:name="z333"/>
      <w:bookmarkEnd w:id="50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71. </w:t>
      </w:r>
      <w:proofErr w:type="gramStart"/>
      <w:r w:rsidRPr="00682599">
        <w:rPr>
          <w:color w:val="000000"/>
          <w:sz w:val="28"/>
          <w:lang w:val="ru-RU"/>
        </w:rPr>
        <w:t>Обучающимся вечерней школы без отрыва от трудовой деятельности предоставляется сокращенная рабочая неделя, дополнительный оплачиваемый отпуск по месту работы и другие льготы в соответствии с трудовым законодательством Республики Казахстан.</w:t>
      </w:r>
      <w:proofErr w:type="gramEnd"/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2" w:name="z334"/>
      <w:bookmarkEnd w:id="51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72. Освоение программы за курс основного среднего и общего среднего образования завершается обязательной итоговой аттестацией выпускников.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3" w:name="z335"/>
      <w:bookmarkEnd w:id="52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73. Выпускникам вечерних школ, после прохождения ими итоговой аттестации, выдается документ государственного образца о соответствующем образовании.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4" w:name="z336"/>
      <w:bookmarkEnd w:id="53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74. Общее руководство вечерней школой осуществляет выборный представительный орган – Педагогический Совет, его компетенции определяются Уставом школы.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5" w:name="z337"/>
      <w:bookmarkEnd w:id="54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75. В целях совершенствования образовательного процесса в вечерней школе создается методический Совет, методические объединения, психологическая и социально-педагогическая служба. Их деятельность осуществляется в порядке, определенном Уставом школы и действующим законодательством в области образования.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6" w:name="z338"/>
      <w:bookmarkEnd w:id="55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76. Вечерняя школа является самостоятельным юридическим лицом, имеющим свой Устав, гербовую печать, расчетный счет в банке.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7" w:name="z339"/>
      <w:bookmarkEnd w:id="56"/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77. Школа должна располагать отдельным зданием. В исключительных случаях, в арендуемых местными </w:t>
      </w:r>
      <w:proofErr w:type="spellStart"/>
      <w:r w:rsidRPr="00682599">
        <w:rPr>
          <w:color w:val="000000"/>
          <w:sz w:val="28"/>
          <w:lang w:val="ru-RU"/>
        </w:rPr>
        <w:t>Акиматами</w:t>
      </w:r>
      <w:proofErr w:type="spellEnd"/>
      <w:r w:rsidRPr="00682599">
        <w:rPr>
          <w:color w:val="000000"/>
          <w:sz w:val="28"/>
          <w:lang w:val="ru-RU"/>
        </w:rPr>
        <w:t xml:space="preserve"> зданиях.</w:t>
      </w:r>
    </w:p>
    <w:p w:rsidR="00E34A06" w:rsidRPr="00682599" w:rsidRDefault="00E34A06" w:rsidP="00E34A06">
      <w:pPr>
        <w:spacing w:after="0"/>
        <w:jc w:val="both"/>
        <w:rPr>
          <w:lang w:val="ru-RU"/>
        </w:rPr>
      </w:pPr>
      <w:bookmarkStart w:id="58" w:name="z340"/>
      <w:bookmarkEnd w:id="57"/>
      <w:r w:rsidRPr="0068259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82599">
        <w:rPr>
          <w:color w:val="000000"/>
          <w:sz w:val="28"/>
          <w:lang w:val="ru-RU"/>
        </w:rPr>
        <w:t xml:space="preserve"> 78. Финансовое обеспечение деятельности Школы осуществляется в порядке, установленном действующим законодательством в области образования.</w:t>
      </w:r>
    </w:p>
    <w:p w:rsidR="001F4AFC" w:rsidRPr="00E34A06" w:rsidRDefault="001F4AFC">
      <w:pPr>
        <w:rPr>
          <w:lang w:val="ru-RU"/>
        </w:rPr>
      </w:pPr>
      <w:bookmarkStart w:id="59" w:name="_GoBack"/>
      <w:bookmarkEnd w:id="58"/>
      <w:bookmarkEnd w:id="59"/>
    </w:p>
    <w:sectPr w:rsidR="001F4AFC" w:rsidRPr="00E3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06"/>
    <w:rsid w:val="001F4AFC"/>
    <w:rsid w:val="00E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Нечафа</dc:creator>
  <cp:lastModifiedBy>Нечафа</cp:lastModifiedBy>
  <cp:revision>1</cp:revision>
  <dcterms:created xsi:type="dcterms:W3CDTF">2021-01-10T11:18:00Z</dcterms:created>
  <dcterms:modified xsi:type="dcterms:W3CDTF">2021-01-10T11:19:00Z</dcterms:modified>
</cp:coreProperties>
</file>