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4.Сараптамалық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қаберген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F719DC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741D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r>
        <w:rPr>
          <w:rFonts w:ascii="Arial" w:eastAsia="Times New Roman" w:hAnsi="Arial" w:cs="Arial"/>
          <w:sz w:val="28"/>
          <w:szCs w:val="28"/>
        </w:rPr>
        <w:t>тся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фото-видеофиксации;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333307">
        <w:rPr>
          <w:rFonts w:ascii="Arial" w:hAnsi="Arial" w:cs="Arial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8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A36" w:rsidRDefault="00760A36" w:rsidP="00BC1EC3">
      <w:r>
        <w:separator/>
      </w:r>
    </w:p>
  </w:endnote>
  <w:endnote w:type="continuationSeparator" w:id="1">
    <w:p w:rsidR="00760A36" w:rsidRDefault="00760A36" w:rsidP="00BC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A36" w:rsidRDefault="00760A36" w:rsidP="00BC1EC3">
      <w:r>
        <w:separator/>
      </w:r>
    </w:p>
  </w:footnote>
  <w:footnote w:type="continuationSeparator" w:id="1">
    <w:p w:rsidR="00760A36" w:rsidRDefault="00760A36" w:rsidP="00BC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23852"/>
      <w:docPartObj>
        <w:docPartGallery w:val="Page Numbers (Top of Page)"/>
        <w:docPartUnique/>
      </w:docPartObj>
    </w:sdtPr>
    <w:sdtContent>
      <w:p w:rsidR="00B505A9" w:rsidRDefault="006E34A7">
        <w:pPr>
          <w:pStyle w:val="a9"/>
          <w:jc w:val="center"/>
        </w:pPr>
        <w:r>
          <w:fldChar w:fldCharType="begin"/>
        </w:r>
        <w:r w:rsidR="00B505A9">
          <w:instrText>PAGE   \* MERGEFORMAT</w:instrText>
        </w:r>
        <w:r>
          <w:fldChar w:fldCharType="separate"/>
        </w:r>
        <w:r w:rsidR="0017299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170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2992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34A7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A36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86435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585E-C83C-4EBB-B5BE-1467626E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школа</cp:lastModifiedBy>
  <cp:revision>2</cp:revision>
  <cp:lastPrinted>2020-03-16T13:43:00Z</cp:lastPrinted>
  <dcterms:created xsi:type="dcterms:W3CDTF">2020-10-01T08:22:00Z</dcterms:created>
  <dcterms:modified xsi:type="dcterms:W3CDTF">2020-10-01T08:22:00Z</dcterms:modified>
</cp:coreProperties>
</file>