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3A2CE4">
        <w:rPr>
          <w:rFonts w:ascii="Times New Roman" w:hAnsi="Times New Roman" w:cs="Times New Roman"/>
          <w:sz w:val="24"/>
          <w:szCs w:val="24"/>
        </w:rPr>
        <w:t>Об Антикоррупционной стратегии Республики Казахстан на 2015-2025 годы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Указ Президента Республики Казахстан от 26 декабря 2014 года № 986</w:t>
      </w:r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Текст</w:t>
        </w:r>
      </w:hyperlink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Официальная публикация</w:t>
      </w:r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Информация</w:t>
        </w:r>
      </w:hyperlink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История изменений</w:t>
        </w:r>
      </w:hyperlink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Ссылки</w:t>
        </w:r>
      </w:hyperlink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Скачать</w:t>
        </w:r>
      </w:hyperlink>
    </w:p>
    <w:p w:rsidR="003A2CE4" w:rsidRPr="003A2CE4" w:rsidRDefault="003A2CE4" w:rsidP="003A2C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Прочее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Вложения:</w:t>
      </w:r>
    </w:p>
    <w:p w:rsidR="003A2CE4" w:rsidRPr="003A2CE4" w:rsidRDefault="003A2CE4" w:rsidP="003A2C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КОММЕНТАРИЙ</w:t>
        </w:r>
      </w:hyperlink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hyperlink r:id="rId12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КОММЕНТАРИЙ</w:t>
        </w:r>
      </w:hyperlink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В целях дальнейшего определения основных направлений антикоррупционной политики государства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bookmarkStart w:id="1" w:name="z2"/>
      <w:bookmarkEnd w:id="1"/>
      <w:r w:rsidRPr="003A2CE4">
        <w:rPr>
          <w:rFonts w:ascii="Times New Roman" w:hAnsi="Times New Roman" w:cs="Times New Roman"/>
          <w:sz w:val="24"/>
          <w:szCs w:val="24"/>
        </w:rPr>
        <w:t>      1. Утвердить прилагаемую </w:t>
      </w:r>
      <w:hyperlink r:id="rId13" w:anchor="z7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Антикоррупционную стратегию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 Республики Казахстан на 2015–2025 годы (далее – Стратегия).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bookmarkStart w:id="2" w:name="z3"/>
      <w:bookmarkEnd w:id="2"/>
      <w:r w:rsidRPr="003A2CE4">
        <w:rPr>
          <w:rFonts w:ascii="Times New Roman" w:hAnsi="Times New Roman" w:cs="Times New Roman"/>
          <w:sz w:val="24"/>
          <w:szCs w:val="24"/>
        </w:rPr>
        <w:t xml:space="preserve">      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акимам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городов Астаны и Алматы, областей руководствоваться в своей деятельности Стратегией и принять необходимые меры по ее реализации.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bookmarkStart w:id="3" w:name="z4"/>
      <w:bookmarkEnd w:id="3"/>
      <w:r w:rsidRPr="003A2CE4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исполнением настоящего Указа возложить на Администрацию Президента Республики Казахстан.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bookmarkStart w:id="4" w:name="z5"/>
      <w:bookmarkEnd w:id="4"/>
      <w:r w:rsidRPr="003A2CE4">
        <w:rPr>
          <w:rFonts w:ascii="Times New Roman" w:hAnsi="Times New Roman" w:cs="Times New Roman"/>
          <w:sz w:val="24"/>
          <w:szCs w:val="24"/>
        </w:rPr>
        <w:t>      4. Настоящий Указ вводится в действие со дня подписания.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i/>
          <w:iCs/>
          <w:sz w:val="24"/>
          <w:szCs w:val="24"/>
        </w:rPr>
        <w:t>      Президент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i/>
          <w:iCs/>
          <w:sz w:val="24"/>
          <w:szCs w:val="24"/>
        </w:rPr>
        <w:t>      Республики Казахстан                       Н. НАЗАРБАЕВ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2CE4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>                </w:t>
      </w:r>
      <w:r w:rsidRPr="003A2CE4">
        <w:rPr>
          <w:rFonts w:ascii="Times New Roman" w:hAnsi="Times New Roman" w:cs="Times New Roman"/>
          <w:sz w:val="24"/>
          <w:szCs w:val="24"/>
        </w:rPr>
        <w:br/>
        <w:t>Указом Президента Республики Казахстан</w:t>
      </w:r>
      <w:r w:rsidRPr="003A2CE4">
        <w:rPr>
          <w:rFonts w:ascii="Times New Roman" w:hAnsi="Times New Roman" w:cs="Times New Roman"/>
          <w:sz w:val="24"/>
          <w:szCs w:val="24"/>
        </w:rPr>
        <w:br/>
        <w:t>от 26 декабря 2014 года № 986    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АНТИКОРРУПЦИОННАЯ СТРАТЕГИЯ</w:t>
      </w:r>
      <w:r w:rsidRPr="003A2CE4">
        <w:rPr>
          <w:rFonts w:ascii="Times New Roman" w:hAnsi="Times New Roman" w:cs="Times New Roman"/>
          <w:sz w:val="24"/>
          <w:szCs w:val="24"/>
        </w:rPr>
        <w:br/>
        <w:t>РЕСПУБЛИКИ КАЗАХСТАН НА 2015–2025 ГОДЫ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Содержание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1. </w:t>
      </w:r>
      <w:hyperlink r:id="rId14" w:anchor="z9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Введение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2. </w:t>
      </w:r>
      <w:hyperlink r:id="rId15" w:anchor="z1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Анализ текущей ситуации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2.1. </w:t>
      </w:r>
      <w:hyperlink r:id="rId16" w:anchor="z11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Положительные тенденции в сфере противодействия коррупции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2.2. </w:t>
      </w:r>
      <w:hyperlink r:id="rId17" w:anchor="z12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Проблемы, требующие решения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2.3. </w:t>
      </w:r>
      <w:hyperlink r:id="rId18" w:anchor="z13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Основные факторы, способствующие коррупционным проявлениям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3. </w:t>
      </w:r>
      <w:hyperlink r:id="rId19" w:anchor="z14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Цель и задачи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3.1. </w:t>
      </w:r>
      <w:hyperlink r:id="rId20" w:anchor="z15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Цель и целевые индикаторы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3.2. </w:t>
      </w:r>
      <w:hyperlink r:id="rId21" w:anchor="z16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Задачи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 </w:t>
      </w:r>
      <w:hyperlink r:id="rId22" w:anchor="z17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Ключевые направления, основные подходы и приоритетные меры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4.1. </w:t>
      </w:r>
      <w:hyperlink r:id="rId23" w:anchor="z18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Противодействие коррупции в сфере государственной службы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4.2. </w:t>
      </w:r>
      <w:hyperlink r:id="rId24" w:anchor="z19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Внедрение института общественного контроля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4.3. </w:t>
      </w:r>
      <w:hyperlink r:id="rId25" w:anchor="z2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Противодействие коррупции в </w:t>
        </w:r>
        <w:proofErr w:type="spellStart"/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квазигосударственном</w:t>
        </w:r>
        <w:proofErr w:type="spellEnd"/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 xml:space="preserve"> и частном секторе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4.4. </w:t>
      </w:r>
      <w:hyperlink r:id="rId26" w:anchor="z21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Предупреждение коррупции в судебных и правоохранительных органах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4.5. </w:t>
      </w:r>
      <w:hyperlink r:id="rId27" w:anchor="z22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Формирование уровня антикоррупционной культуры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4.6. </w:t>
      </w:r>
      <w:hyperlink r:id="rId28" w:anchor="z23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Развитие международного сотрудничества по вопросам противодействия коррупции</w:t>
        </w:r>
      </w:hyperlink>
      <w:r w:rsidRPr="003A2CE4">
        <w:rPr>
          <w:rFonts w:ascii="Times New Roman" w:hAnsi="Times New Roman" w:cs="Times New Roman"/>
          <w:sz w:val="24"/>
          <w:szCs w:val="24"/>
        </w:rPr>
        <w:br/>
        <w:t>      5. </w:t>
      </w:r>
      <w:hyperlink r:id="rId29" w:anchor="z24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Мониторинг и оценка реализации стратегии</w:t>
        </w:r>
      </w:hyperlink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1. Введение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hyperlink r:id="rId30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Стратегия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 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 xml:space="preserve">      Главный стратегический документ нашей страны, отражающий принципиальную позицию Казахстана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важному вопросу, служит основой антикоррупционной политики государства в предстоящие годы.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нашей стране действует современное антикоррупционное законодательство, основой которого являются законы «</w:t>
      </w:r>
      <w:hyperlink r:id="rId31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 борьбе с коррупцией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» и «</w:t>
      </w:r>
      <w:hyperlink r:id="rId32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 государственной службе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минимизирующие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условия для коррупционных явлений.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br/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</w:t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социальному злу.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2. Анализ текущей ситуации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2.1. Положительные тенденции в сфере противодействия коррупции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Казахстан одним из первых в СНГ принял Закон «</w:t>
      </w:r>
      <w:hyperlink r:id="rId33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 борьбе с коррупцией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», определивший цели, задачи, основные принципы и механизмы борьбы с этим негативным явлением.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Начиная с 2001 года реализуются государственные программы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Действующий с 1999 года Закон «</w:t>
      </w:r>
      <w:hyperlink r:id="rId34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 государственной службе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» и утвержденный Главой государства в 2005 году </w:t>
      </w:r>
      <w:hyperlink r:id="rId35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Кодекс чести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 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и наделен функцией предупреждения и профилактики коррупции, а также уголовного преследования лиц, совершивших коррупционные преступления.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Необходимость суровой ответственности за коррупционные преступления предусмотрена </w:t>
      </w:r>
      <w:hyperlink r:id="rId36" w:anchor="z7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 правовой политики Республики Казахстан на период с 2010 до 2020 года.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Такой принципиальный подход реализован в новом </w:t>
      </w:r>
      <w:hyperlink r:id="rId37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Уголовном кодексе</w:t>
        </w:r>
      </w:hyperlink>
      <w:r w:rsidRPr="003A2CE4">
        <w:rPr>
          <w:rFonts w:ascii="Times New Roman" w:hAnsi="Times New Roman" w:cs="Times New Roman"/>
          <w:sz w:val="24"/>
          <w:szCs w:val="24"/>
        </w:rPr>
        <w:t>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этом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наряду с усилением ответственности государственных служащих, совершенствуются и их социальные гарантии.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государственных и частных структур.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 принятием Закона «</w:t>
      </w:r>
      <w:hyperlink r:id="rId38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 государственных услугах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» и Закона «</w:t>
      </w:r>
      <w:hyperlink r:id="rId39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О разрешениях и уведомлениях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центрально-азиатском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регионе, так и среди стран СНГ.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2.2. Проблемы, требующие решения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Несмотря на отсутствие универсального и всеобъемлющего определения коррупционного деяния, к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нему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</w:t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уровень правовой культуры.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действующих организационно-правовых механизмах главной проблемой остается нерешенность вопросов надлежащего </w:t>
      </w:r>
      <w:proofErr w:type="spellStart"/>
      <w:proofErr w:type="gramStart"/>
      <w:r w:rsidRPr="003A2CE4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несмотря на происходящее качественное обновление базовых отраслей национального законодательства.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По-прежнему актуальной является проблема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использования всего арсенала средств предотвращения коррупционных проявлений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>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Недостает системности и в предупредительно-профилактической работе.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эффективности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принимаемых государством антикоррупционных мер.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Необходимо наконец-то определиться и с подходами к вопросам противодействия коррупции в частном секторе.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</w:t>
      </w:r>
      <w:hyperlink r:id="rId40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A2CE4">
        <w:rPr>
          <w:rFonts w:ascii="Times New Roman" w:hAnsi="Times New Roman" w:cs="Times New Roman"/>
          <w:sz w:val="24"/>
          <w:szCs w:val="24"/>
        </w:rPr>
        <w:t xml:space="preserve"> 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функционирования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традиционных и присущих нашей стране правовых механизмов и институтов.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2.3. Основные факторы, способствующие коррупционным проявлениям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 xml:space="preserve">      Для формирования системы эффективного противодействия коррупции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прежде всего определить основные факторы, способствующие ее проявлениям в современных условиях.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нередко создают условия для совершения коррупционных деяний.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 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</w:t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затрагивающих права и законные интересы граждан.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3. Цель и задачи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3.1. Цель и целевые индикаторы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Целевые индикаторы, применяемые в Стратегии: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качество государственных услуг;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доверие общества институтам государственной власти;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уровень правовой культуры населения;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».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3.2. Задачи Стратегии: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противодействие коррупции в сфере государственной службы;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внедрение института общественного контроля;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противодействие коррупции в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квазигосударственном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и частном секторе;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предупреждение коррупции в судах и правоохранительных органах;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формирование уровня антикоррупционной культуры;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развитие международного сотрудничества по вопросам противодействия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Цель и задачи Стратегии направлены на достижение целей </w:t>
      </w:r>
      <w:hyperlink r:id="rId41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 «Казахстан-2050», учитывают положения программы Партии «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Нұ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» по противодействию коррупции на 2015–2025 годы, а также предложения и мнения других общественных объединений.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4. Ключевые направления, основные подходы и приоритетные меры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4.1. Противодействие коррупции в сфере государственной службы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Неподкупность государственных служащих и прозрачность их деятельности – основа успешности антикоррупционной политики.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этой связи будут приняты меры по поэтапной передаче ряда государственных функций в негосударственный сектор – саморегулируемым организациям.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результате будет возрастать объем услуг, оказываемых населению в электронном формате, в таком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в том числе будет обеспечиваться выдача разрешений.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Расширится и перечень государственных услуг, предоставляемых населению по принципу «одного окна» (через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ЦОНы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).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целом принцип прозрачности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4.2. Внедрение института общественного контроля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Действенным механизмом профилактики коррупции является общественный контроль.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этом общественный контроль должен быть четко разграничен с контрольными функциями государства в соответствии с требованиями </w:t>
      </w:r>
      <w:hyperlink r:id="rId42" w:anchor="z0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A2CE4">
        <w:rPr>
          <w:rFonts w:ascii="Times New Roman" w:hAnsi="Times New Roman" w:cs="Times New Roman"/>
          <w:sz w:val="24"/>
          <w:szCs w:val="24"/>
        </w:rPr>
        <w:t> страны.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Свободный доступ к публичной информации исключит необходимость излишних контактов населения с чиновниками.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Населению следует предоставить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возможность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прежде всего участвовать в мониторинге и контроле использования средств по бюджетным программам местного самоуправления.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 xml:space="preserve">4.3. Противодействие коррупции в </w:t>
      </w:r>
      <w:proofErr w:type="spellStart"/>
      <w:r w:rsidRPr="003A2CE4">
        <w:rPr>
          <w:rFonts w:ascii="Times New Roman" w:hAnsi="Times New Roman" w:cs="Times New Roman"/>
          <w:b/>
          <w:bCs/>
          <w:sz w:val="24"/>
          <w:szCs w:val="24"/>
        </w:rPr>
        <w:t>квазигосударственном</w:t>
      </w:r>
      <w:proofErr w:type="spellEnd"/>
      <w:r w:rsidRPr="003A2CE4">
        <w:rPr>
          <w:rFonts w:ascii="Times New Roman" w:hAnsi="Times New Roman" w:cs="Times New Roman"/>
          <w:b/>
          <w:bCs/>
          <w:sz w:val="24"/>
          <w:szCs w:val="24"/>
        </w:rPr>
        <w:t xml:space="preserve"> и частном секторе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 xml:space="preserve">      По данным международных организаций, опасность коррупции в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квазигосударственном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и частном секторах вполне сопоставима с ее масштабами в государственном секторе.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В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квазигосударственном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Предстоит принять ряд других антикоррупционных мер в различных сферах финансово-хозяйственной деятельности.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 xml:space="preserve"> и частного сектора.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4.4. Предупреждение коррупции в судебных и правоохранительных органах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Приоритеты в работе правоохранительной системы должны быть смещены с выявления совершенных преступлений на их профилактику и предупреждение. 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Доверие населения должно стать главным критерием оценки правоохранительной деятельности.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4.5. Формирование уровня антикоррупционной культуры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Предусмотренный настоящей Стратегией комплекс антикоррупционных мер должен сопровождаться широким участием общественности.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Только тесное партнерство государства и общества позволят успешно противостоять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Без поддержки общества антикоррупционные меры, проводимые сверху, дают только частичный эффект.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Нетерпимое отношение к коррупции должно стать гражданской позицией каждого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казахстанца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, а честность и неподкупность – нормой поведения.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казахстанец</w:t>
      </w:r>
      <w:proofErr w:type="spellEnd"/>
      <w:r w:rsidRPr="003A2CE4">
        <w:rPr>
          <w:rFonts w:ascii="Times New Roman" w:hAnsi="Times New Roman" w:cs="Times New Roman"/>
          <w:sz w:val="24"/>
          <w:szCs w:val="24"/>
        </w:rPr>
        <w:t>, каждая семья должны понимать, что борьба с коррупцией – дело всего общества.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 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Важно с детства воспитывать личность в духе казахстанского патриотизма и неприятия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Необходимо добиваться кардинального искоренения правового нигилизма в обществе.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Выправить ситуацию призвана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Антикоррупционная этика и культура казахстанского общества должна формироваться в контексте идеологии «</w:t>
      </w:r>
      <w:proofErr w:type="spellStart"/>
      <w:r w:rsidRPr="003A2CE4">
        <w:rPr>
          <w:rFonts w:ascii="Times New Roman" w:hAnsi="Times New Roman" w:cs="Times New Roman"/>
          <w:sz w:val="24"/>
          <w:szCs w:val="24"/>
        </w:rPr>
        <w:t>Мәңгілі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  </w:t>
      </w:r>
      <w:r w:rsidRPr="003A2CE4">
        <w:rPr>
          <w:rFonts w:ascii="Times New Roman" w:hAnsi="Times New Roman" w:cs="Times New Roman"/>
          <w:b/>
          <w:bCs/>
          <w:sz w:val="24"/>
          <w:szCs w:val="24"/>
        </w:rPr>
        <w:t>4.6. Развитие международного сотрудничества по вопросам противодействия коррупции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 xml:space="preserve">      Казахстан будет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расширять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и углублять международное сотрудничество в вопросах противодействия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Эффективная внешнеполитическая деятельность Казахстана как полноправного субъекта международного права, результатом которой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5. Мониторинг и оценка реализации Стратегии</w:t>
      </w:r>
    </w:p>
    <w:p w:rsidR="003A2CE4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E4">
        <w:rPr>
          <w:rFonts w:ascii="Times New Roman" w:hAnsi="Times New Roman" w:cs="Times New Roman"/>
          <w:sz w:val="24"/>
          <w:szCs w:val="24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Поэтапная реализация положений Стратегии будет обеспечиваться </w:t>
      </w:r>
      <w:hyperlink r:id="rId43" w:anchor="z15" w:history="1">
        <w:r w:rsidRPr="003A2CE4">
          <w:rPr>
            <w:rStyle w:val="a3"/>
            <w:rFonts w:ascii="Times New Roman" w:hAnsi="Times New Roman" w:cs="Times New Roman"/>
            <w:sz w:val="24"/>
            <w:szCs w:val="24"/>
          </w:rPr>
          <w:t>Планом мероприятий</w:t>
        </w:r>
      </w:hyperlink>
      <w:r w:rsidRPr="003A2CE4">
        <w:rPr>
          <w:rFonts w:ascii="Times New Roman" w:hAnsi="Times New Roman" w:cs="Times New Roman"/>
          <w:sz w:val="24"/>
          <w:szCs w:val="24"/>
        </w:rPr>
        <w:t>, который будет утверждаться Правительством по согласованию с Администрацией Президента.</w:t>
      </w:r>
      <w:r w:rsidRPr="003A2CE4">
        <w:rPr>
          <w:rFonts w:ascii="Times New Roman" w:hAnsi="Times New Roman" w:cs="Times New Roman"/>
          <w:sz w:val="24"/>
          <w:szCs w:val="24"/>
        </w:rPr>
        <w:br/>
        <w:t xml:space="preserve">      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3A2C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2CE4">
        <w:rPr>
          <w:rFonts w:ascii="Times New Roman" w:hAnsi="Times New Roman" w:cs="Times New Roman"/>
          <w:sz w:val="24"/>
          <w:szCs w:val="24"/>
        </w:rPr>
        <w:t xml:space="preserve"> внутренний и внешний.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Условием надлежащего мониторинга и оценки состояния реализации Антикоррупционной стратегии является его открытость.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Оценка и мнение общественности будут учитываться на последующих этапах реализации Стратегии.</w:t>
      </w:r>
      <w:r w:rsidRPr="003A2CE4">
        <w:rPr>
          <w:rFonts w:ascii="Times New Roman" w:hAnsi="Times New Roman" w:cs="Times New Roman"/>
          <w:sz w:val="24"/>
          <w:szCs w:val="24"/>
        </w:rPr>
        <w:br/>
      </w:r>
      <w:r w:rsidRPr="003A2CE4">
        <w:rPr>
          <w:rFonts w:ascii="Times New Roman" w:hAnsi="Times New Roman" w:cs="Times New Roman"/>
          <w:sz w:val="24"/>
          <w:szCs w:val="24"/>
        </w:rPr>
        <w:lastRenderedPageBreak/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 w:rsidRPr="003A2CE4">
        <w:rPr>
          <w:rFonts w:ascii="Times New Roman" w:hAnsi="Times New Roman" w:cs="Times New Roman"/>
          <w:sz w:val="24"/>
          <w:szCs w:val="24"/>
        </w:rPr>
        <w:br/>
        <w:t>      Ежегодный Национальный отчет о реализации документа подлежит размещению в средствах массовой информации.</w:t>
      </w:r>
    </w:p>
    <w:p w:rsidR="0073056F" w:rsidRPr="003A2CE4" w:rsidRDefault="003A2CE4" w:rsidP="003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056F" w:rsidRPr="003A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D30"/>
    <w:multiLevelType w:val="multilevel"/>
    <w:tmpl w:val="2EC4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006EF"/>
    <w:multiLevelType w:val="multilevel"/>
    <w:tmpl w:val="636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E4"/>
    <w:rsid w:val="00037E62"/>
    <w:rsid w:val="003A2CE4"/>
    <w:rsid w:val="006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400000986/history" TargetMode="External"/><Relationship Id="rId13" Type="http://schemas.openxmlformats.org/officeDocument/2006/relationships/hyperlink" Target="http://adilet.zan.kz/rus/docs/U1400000986" TargetMode="External"/><Relationship Id="rId18" Type="http://schemas.openxmlformats.org/officeDocument/2006/relationships/hyperlink" Target="http://adilet.zan.kz/rus/docs/U1400000986" TargetMode="External"/><Relationship Id="rId26" Type="http://schemas.openxmlformats.org/officeDocument/2006/relationships/hyperlink" Target="http://adilet.zan.kz/rus/docs/U1400000986" TargetMode="External"/><Relationship Id="rId39" Type="http://schemas.openxmlformats.org/officeDocument/2006/relationships/hyperlink" Target="http://adilet.zan.kz/rus/docs/Z140000020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U1400000986" TargetMode="External"/><Relationship Id="rId34" Type="http://schemas.openxmlformats.org/officeDocument/2006/relationships/hyperlink" Target="http://adilet.zan.kz/rus/docs/Z990000453_" TargetMode="External"/><Relationship Id="rId42" Type="http://schemas.openxmlformats.org/officeDocument/2006/relationships/hyperlink" Target="http://adilet.zan.kz/rus/docs/K950001000_" TargetMode="External"/><Relationship Id="rId7" Type="http://schemas.openxmlformats.org/officeDocument/2006/relationships/hyperlink" Target="http://adilet.zan.kz/rus/docs/U1400000986/info" TargetMode="External"/><Relationship Id="rId12" Type="http://schemas.openxmlformats.org/officeDocument/2006/relationships/hyperlink" Target="http://adilet.zan.kz/rus/docs/U1400000986/u140986.htm" TargetMode="External"/><Relationship Id="rId17" Type="http://schemas.openxmlformats.org/officeDocument/2006/relationships/hyperlink" Target="http://adilet.zan.kz/rus/docs/U1400000986" TargetMode="External"/><Relationship Id="rId25" Type="http://schemas.openxmlformats.org/officeDocument/2006/relationships/hyperlink" Target="http://adilet.zan.kz/rus/docs/U1400000986" TargetMode="External"/><Relationship Id="rId33" Type="http://schemas.openxmlformats.org/officeDocument/2006/relationships/hyperlink" Target="http://adilet.zan.kz/rus/docs/Z980000267_" TargetMode="External"/><Relationship Id="rId38" Type="http://schemas.openxmlformats.org/officeDocument/2006/relationships/hyperlink" Target="http://adilet.zan.kz/rus/docs/Z1300000088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U1400000986" TargetMode="External"/><Relationship Id="rId20" Type="http://schemas.openxmlformats.org/officeDocument/2006/relationships/hyperlink" Target="http://adilet.zan.kz/rus/docs/U1400000986" TargetMode="External"/><Relationship Id="rId29" Type="http://schemas.openxmlformats.org/officeDocument/2006/relationships/hyperlink" Target="http://adilet.zan.kz/rus/docs/U1400000986" TargetMode="External"/><Relationship Id="rId41" Type="http://schemas.openxmlformats.org/officeDocument/2006/relationships/hyperlink" Target="http://adilet.zan.kz/rus/docs/K12000020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U1400000986" TargetMode="External"/><Relationship Id="rId11" Type="http://schemas.openxmlformats.org/officeDocument/2006/relationships/hyperlink" Target="http://adilet.zan.kz/rus/docs/U1400000986/u140986.htm" TargetMode="External"/><Relationship Id="rId24" Type="http://schemas.openxmlformats.org/officeDocument/2006/relationships/hyperlink" Target="http://adilet.zan.kz/rus/docs/U1400000986" TargetMode="External"/><Relationship Id="rId32" Type="http://schemas.openxmlformats.org/officeDocument/2006/relationships/hyperlink" Target="http://adilet.zan.kz/rus/docs/Z990000453_" TargetMode="External"/><Relationship Id="rId37" Type="http://schemas.openxmlformats.org/officeDocument/2006/relationships/hyperlink" Target="http://adilet.zan.kz/rus/docs/K1400000226" TargetMode="External"/><Relationship Id="rId40" Type="http://schemas.openxmlformats.org/officeDocument/2006/relationships/hyperlink" Target="http://adilet.zan.kz/rus/docs/K950001000_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U1400000986" TargetMode="External"/><Relationship Id="rId23" Type="http://schemas.openxmlformats.org/officeDocument/2006/relationships/hyperlink" Target="http://adilet.zan.kz/rus/docs/U1400000986" TargetMode="External"/><Relationship Id="rId28" Type="http://schemas.openxmlformats.org/officeDocument/2006/relationships/hyperlink" Target="http://adilet.zan.kz/rus/docs/U1400000986" TargetMode="External"/><Relationship Id="rId36" Type="http://schemas.openxmlformats.org/officeDocument/2006/relationships/hyperlink" Target="http://adilet.zan.kz/rus/docs/U090000858_" TargetMode="External"/><Relationship Id="rId10" Type="http://schemas.openxmlformats.org/officeDocument/2006/relationships/hyperlink" Target="http://adilet.zan.kz/rus/docs/U1400000986/download" TargetMode="External"/><Relationship Id="rId19" Type="http://schemas.openxmlformats.org/officeDocument/2006/relationships/hyperlink" Target="http://adilet.zan.kz/rus/docs/U1400000986" TargetMode="External"/><Relationship Id="rId31" Type="http://schemas.openxmlformats.org/officeDocument/2006/relationships/hyperlink" Target="http://adilet.zan.kz/rus/docs/Z980000267_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U1400000986/links" TargetMode="External"/><Relationship Id="rId14" Type="http://schemas.openxmlformats.org/officeDocument/2006/relationships/hyperlink" Target="http://adilet.zan.kz/rus/docs/U1400000986" TargetMode="External"/><Relationship Id="rId22" Type="http://schemas.openxmlformats.org/officeDocument/2006/relationships/hyperlink" Target="http://adilet.zan.kz/rus/docs/U1400000986" TargetMode="External"/><Relationship Id="rId27" Type="http://schemas.openxmlformats.org/officeDocument/2006/relationships/hyperlink" Target="http://adilet.zan.kz/rus/docs/U1400000986" TargetMode="External"/><Relationship Id="rId30" Type="http://schemas.openxmlformats.org/officeDocument/2006/relationships/hyperlink" Target="http://adilet.zan.kz/rus/docs/K1200002050" TargetMode="External"/><Relationship Id="rId35" Type="http://schemas.openxmlformats.org/officeDocument/2006/relationships/hyperlink" Target="http://adilet.zan.kz/rus/docs/U050001567_" TargetMode="External"/><Relationship Id="rId43" Type="http://schemas.openxmlformats.org/officeDocument/2006/relationships/hyperlink" Target="http://adilet.zan.kz/rus/docs/P1500000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6000</Words>
  <Characters>34204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Краус Ирина Владимировна</dc:creator>
  <cp:lastModifiedBy>Краус Ирина Владимировна</cp:lastModifiedBy>
  <cp:revision>1</cp:revision>
  <dcterms:created xsi:type="dcterms:W3CDTF">2017-05-20T02:54:00Z</dcterms:created>
  <dcterms:modified xsi:type="dcterms:W3CDTF">2017-05-20T02:55:00Z</dcterms:modified>
</cp:coreProperties>
</file>