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B7" w:rsidRPr="00DA43B7" w:rsidRDefault="00DA43B7" w:rsidP="00DA43B7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KZ"/>
        </w:rPr>
      </w:pPr>
      <w:r w:rsidRPr="00DA43B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KZ"/>
        </w:rPr>
        <w:t>ҚР ҚК Құрлық әскерлерінің</w:t>
      </w:r>
    </w:p>
    <w:p w:rsidR="00DA43B7" w:rsidRPr="00DA43B7" w:rsidRDefault="00DA43B7" w:rsidP="00DA43B7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KZ"/>
        </w:rPr>
      </w:pPr>
      <w:r w:rsidRPr="00DA43B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KZ"/>
        </w:rPr>
        <w:t>қару</w:t>
      </w:r>
      <w:r w:rsidRPr="00DA43B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KZ"/>
        </w:rPr>
        <w:t>-жарақпен және әскери техникамен жарақтандыру</w:t>
      </w:r>
    </w:p>
    <w:p w:rsidR="00DA43B7" w:rsidRDefault="00DA43B7" w:rsidP="00DA43B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1C12AA" w:rsidRPr="00964B99" w:rsidRDefault="00EC6308" w:rsidP="00964B99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4B9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Құрлық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әскерлерінің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қару-жарағында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танктер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әскердің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жауынгерлік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машиналары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бронетранспортерлер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қуатты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мақсаттағы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артиллериясы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танкіге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зымыран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кешендері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зениттік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зымыран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кешендері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атыс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B99">
        <w:rPr>
          <w:rFonts w:ascii="Times New Roman" w:hAnsi="Times New Roman" w:cs="Times New Roman"/>
          <w:sz w:val="28"/>
          <w:szCs w:val="28"/>
        </w:rPr>
        <w:t>қаруы</w:t>
      </w:r>
      <w:proofErr w:type="spellEnd"/>
      <w:r w:rsidRPr="00964B99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EC6308" w:rsidRPr="00EC6308" w:rsidRDefault="00EC6308" w:rsidP="00EC6308">
      <w:pPr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EC6308">
        <w:rPr>
          <w:rFonts w:ascii="Times New Roman" w:hAnsi="Times New Roman" w:cs="Times New Roman"/>
          <w:b/>
          <w:sz w:val="28"/>
          <w:szCs w:val="28"/>
          <w:lang w:val="ru-KZ"/>
        </w:rPr>
        <w:t>Құрлық әскерлерінің негізгі қару-жарағы</w:t>
      </w:r>
    </w:p>
    <w:p w:rsidR="001C12AA" w:rsidRDefault="00EC6308" w:rsidP="00EC6308">
      <w:pPr>
        <w:jc w:val="center"/>
      </w:pPr>
      <w:r w:rsidRPr="00EC6308">
        <w:rPr>
          <w:rFonts w:ascii="Times New Roman" w:hAnsi="Times New Roman" w:cs="Times New Roman"/>
          <w:b/>
          <w:sz w:val="28"/>
          <w:szCs w:val="28"/>
          <w:lang w:val="ru-KZ"/>
        </w:rPr>
        <w:t>Т-72 Танкі</w:t>
      </w:r>
      <w:r w:rsidR="001C12AA">
        <w:rPr>
          <w:noProof/>
          <w:lang w:eastAsia="ru-RU"/>
        </w:rPr>
        <w:drawing>
          <wp:inline distT="0" distB="0" distL="0" distR="0">
            <wp:extent cx="5940425" cy="3847480"/>
            <wp:effectExtent l="0" t="0" r="3175" b="635"/>
            <wp:docPr id="1" name="Рисунок 1" descr="Т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-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566" w:rsidRDefault="00EC6308" w:rsidP="00BF2566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Т-72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конструкциясы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классикалық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компонентке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. Корпус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бөлікке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бөлінеді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Алдыңғы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бөлігінде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механик-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жүргізуші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бөлімшесі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орналасады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Ортасында-мұнарада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нысанашы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командирі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жауынгерлік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бөлімше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астында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-боекомплект.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Танктің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артқы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бөлігінде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моторлы-трансмиссиялық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қондырғы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орналасады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308" w:rsidRDefault="00EC6308" w:rsidP="00BF2566">
      <w:pPr>
        <w:pStyle w:val="a4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C63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Техникалық</w:t>
      </w:r>
      <w:proofErr w:type="spellEnd"/>
      <w:r w:rsidRPr="00EC63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сипаттамалары</w:t>
      </w:r>
      <w:proofErr w:type="spellEnd"/>
    </w:p>
    <w:p w:rsidR="00BF2566" w:rsidRDefault="00EC6308" w:rsidP="00BF2566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Т-72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танкінің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модификациялары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жаңғыртылуын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сипаттамалар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нұсқа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Үлгіге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ерекшеленуі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контексте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сериялық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өндіріске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шығарылған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базалық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модель ТТХ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негізге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308">
        <w:rPr>
          <w:rFonts w:ascii="Times New Roman" w:hAnsi="Times New Roman" w:cs="Times New Roman"/>
          <w:sz w:val="28"/>
          <w:szCs w:val="28"/>
          <w:lang w:eastAsia="ru-RU"/>
        </w:rPr>
        <w:t>алынады</w:t>
      </w:r>
      <w:proofErr w:type="spellEnd"/>
      <w:r w:rsidRPr="00EC63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358B" w:rsidRDefault="0019358B" w:rsidP="00BF2566">
      <w:pPr>
        <w:pStyle w:val="a4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935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Өлшемдері</w:t>
      </w:r>
      <w:proofErr w:type="spellEnd"/>
      <w:r w:rsidRPr="001935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1935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салмағы</w:t>
      </w:r>
      <w:proofErr w:type="spellEnd"/>
    </w:p>
    <w:p w:rsidR="0019358B" w:rsidRPr="0019358B" w:rsidRDefault="0019358B" w:rsidP="0019358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Т-72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танкінің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көлемі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сипаттамалары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бар:</w:t>
      </w:r>
    </w:p>
    <w:p w:rsidR="0019358B" w:rsidRPr="0019358B" w:rsidRDefault="0019358B" w:rsidP="0019358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58B">
        <w:rPr>
          <w:rFonts w:ascii="Times New Roman" w:hAnsi="Times New Roman" w:cs="Times New Roman"/>
          <w:sz w:val="28"/>
          <w:szCs w:val="28"/>
          <w:lang w:eastAsia="ru-RU"/>
        </w:rPr>
        <w:t>корпус ұзындығы-6,67 м;</w:t>
      </w:r>
    </w:p>
    <w:p w:rsidR="0019358B" w:rsidRPr="0019358B" w:rsidRDefault="0019358B" w:rsidP="0019358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алға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қойылған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зеңбірекпен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ұзындығы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— 9,53 м;</w:t>
      </w:r>
    </w:p>
    <w:p w:rsidR="0019358B" w:rsidRPr="0019358B" w:rsidRDefault="0019358B" w:rsidP="0019358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борттық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экрандар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ені-3,46 м,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шынжыр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табан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бойынша-3,37 м;</w:t>
      </w:r>
    </w:p>
    <w:p w:rsidR="0019358B" w:rsidRPr="0019358B" w:rsidRDefault="0019358B" w:rsidP="0019358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9358B">
        <w:rPr>
          <w:rFonts w:ascii="Times New Roman" w:hAnsi="Times New Roman" w:cs="Times New Roman"/>
          <w:sz w:val="28"/>
          <w:szCs w:val="28"/>
          <w:lang w:eastAsia="ru-RU"/>
        </w:rPr>
        <w:t>жолтабанның</w:t>
      </w:r>
      <w:proofErr w:type="spellEnd"/>
      <w:r w:rsidRPr="0019358B">
        <w:rPr>
          <w:rFonts w:ascii="Times New Roman" w:hAnsi="Times New Roman" w:cs="Times New Roman"/>
          <w:sz w:val="28"/>
          <w:szCs w:val="28"/>
          <w:lang w:eastAsia="ru-RU"/>
        </w:rPr>
        <w:t xml:space="preserve"> ені-2,79 м;</w:t>
      </w:r>
    </w:p>
    <w:p w:rsidR="0019358B" w:rsidRPr="0019358B" w:rsidRDefault="0019358B" w:rsidP="0019358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58B">
        <w:rPr>
          <w:rFonts w:ascii="Times New Roman" w:hAnsi="Times New Roman" w:cs="Times New Roman"/>
          <w:sz w:val="28"/>
          <w:szCs w:val="28"/>
          <w:lang w:eastAsia="ru-RU"/>
        </w:rPr>
        <w:t>биіктігі-2,19 м;</w:t>
      </w:r>
    </w:p>
    <w:p w:rsidR="005E3485" w:rsidRDefault="0019358B" w:rsidP="0019358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клиренс-0,428-0,47 м</w:t>
      </w:r>
      <w:r w:rsidRPr="001935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7A5F" w:rsidRDefault="00177A5F" w:rsidP="005E3485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7A5F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177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b/>
          <w:sz w:val="28"/>
          <w:szCs w:val="28"/>
        </w:rPr>
        <w:t>қару-жарақ</w:t>
      </w:r>
      <w:proofErr w:type="spellEnd"/>
    </w:p>
    <w:p w:rsidR="00177A5F" w:rsidRDefault="00177A5F" w:rsidP="005E3485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12,7 мм "Утес"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пулемет — НСВТ (Никитина-Соколова-Волков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танктік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пкт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(Калашников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танктік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пулемет) 7,62 мм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. ПКТ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пушкамен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қосарланған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>.</w:t>
      </w:r>
    </w:p>
    <w:p w:rsidR="00177A5F" w:rsidRDefault="00177A5F" w:rsidP="005E3485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7A5F">
        <w:rPr>
          <w:rFonts w:ascii="Times New Roman" w:hAnsi="Times New Roman" w:cs="Times New Roman"/>
          <w:b/>
          <w:sz w:val="28"/>
          <w:szCs w:val="28"/>
        </w:rPr>
        <w:t>Тегіс</w:t>
      </w:r>
      <w:proofErr w:type="spellEnd"/>
      <w:r w:rsidRPr="00177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b/>
          <w:sz w:val="28"/>
          <w:szCs w:val="28"/>
        </w:rPr>
        <w:t>ұңғылы</w:t>
      </w:r>
      <w:proofErr w:type="spellEnd"/>
      <w:r w:rsidRPr="00177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b/>
          <w:sz w:val="28"/>
          <w:szCs w:val="28"/>
        </w:rPr>
        <w:t>зеңбірек</w:t>
      </w:r>
      <w:proofErr w:type="spellEnd"/>
      <w:r w:rsidRPr="00177A5F">
        <w:rPr>
          <w:rFonts w:ascii="Times New Roman" w:hAnsi="Times New Roman" w:cs="Times New Roman"/>
          <w:b/>
          <w:sz w:val="28"/>
          <w:szCs w:val="28"/>
        </w:rPr>
        <w:t xml:space="preserve"> 125 мм</w:t>
      </w:r>
    </w:p>
    <w:p w:rsidR="005E3485" w:rsidRPr="005E3485" w:rsidRDefault="00177A5F" w:rsidP="005E3485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Т-72-де 2</w:t>
      </w:r>
      <w:r>
        <w:rPr>
          <w:rFonts w:ascii="Times New Roman" w:hAnsi="Times New Roman" w:cs="Times New Roman"/>
          <w:sz w:val="28"/>
          <w:szCs w:val="28"/>
          <w:lang w:val="ru-KZ"/>
        </w:rPr>
        <w:t>А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  <w:lang w:val="ru-KZ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индексімен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KZ"/>
        </w:rPr>
        <w:t>Д</w:t>
      </w:r>
      <w:r w:rsidRPr="00177A5F">
        <w:rPr>
          <w:rFonts w:ascii="Times New Roman" w:hAnsi="Times New Roman" w:cs="Times New Roman"/>
          <w:sz w:val="28"/>
          <w:szCs w:val="28"/>
        </w:rPr>
        <w:t xml:space="preserve">-81ТМ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ұңғылы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зеңбірек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Көлденең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жазықтықта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танк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жүргізе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5F">
        <w:rPr>
          <w:rFonts w:ascii="Times New Roman" w:hAnsi="Times New Roman" w:cs="Times New Roman"/>
          <w:sz w:val="28"/>
          <w:szCs w:val="28"/>
        </w:rPr>
        <w:t>бағыттау</w:t>
      </w:r>
      <w:proofErr w:type="spellEnd"/>
      <w:r w:rsidRPr="00177A5F">
        <w:rPr>
          <w:rFonts w:ascii="Times New Roman" w:hAnsi="Times New Roman" w:cs="Times New Roman"/>
          <w:sz w:val="28"/>
          <w:szCs w:val="28"/>
        </w:rPr>
        <w:t xml:space="preserve"> диапазоны</w:t>
      </w:r>
      <w:r w:rsidR="005E3485" w:rsidRPr="005E3485">
        <w:rPr>
          <w:rFonts w:ascii="Times New Roman" w:hAnsi="Times New Roman" w:cs="Times New Roman"/>
          <w:sz w:val="28"/>
          <w:szCs w:val="28"/>
        </w:rPr>
        <w:t xml:space="preserve"> –6°13′ до +13°47′.</w:t>
      </w:r>
    </w:p>
    <w:p w:rsidR="00A34F20" w:rsidRDefault="00A34F20" w:rsidP="005E3485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4F20">
        <w:rPr>
          <w:rFonts w:ascii="Times New Roman" w:hAnsi="Times New Roman" w:cs="Times New Roman"/>
          <w:b/>
          <w:sz w:val="28"/>
          <w:szCs w:val="28"/>
        </w:rPr>
        <w:t>Оқ</w:t>
      </w:r>
      <w:proofErr w:type="spellEnd"/>
      <w:r w:rsidRPr="00A34F20">
        <w:rPr>
          <w:rFonts w:ascii="Times New Roman" w:hAnsi="Times New Roman" w:cs="Times New Roman"/>
          <w:b/>
          <w:sz w:val="28"/>
          <w:szCs w:val="28"/>
        </w:rPr>
        <w:t xml:space="preserve"> ату </w:t>
      </w:r>
      <w:proofErr w:type="spellStart"/>
      <w:r w:rsidRPr="00A34F20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A34F20">
        <w:rPr>
          <w:rFonts w:ascii="Times New Roman" w:hAnsi="Times New Roman" w:cs="Times New Roman"/>
          <w:b/>
          <w:sz w:val="28"/>
          <w:szCs w:val="28"/>
        </w:rPr>
        <w:t xml:space="preserve"> боекомплект </w:t>
      </w:r>
      <w:proofErr w:type="spellStart"/>
      <w:r w:rsidRPr="00A34F20">
        <w:rPr>
          <w:rFonts w:ascii="Times New Roman" w:hAnsi="Times New Roman" w:cs="Times New Roman"/>
          <w:b/>
          <w:sz w:val="28"/>
          <w:szCs w:val="28"/>
        </w:rPr>
        <w:t>қашықтығы</w:t>
      </w:r>
      <w:proofErr w:type="spellEnd"/>
    </w:p>
    <w:p w:rsidR="005E3485" w:rsidRDefault="00E3489B" w:rsidP="00BF2566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89B">
        <w:rPr>
          <w:rFonts w:ascii="Times New Roman" w:hAnsi="Times New Roman" w:cs="Times New Roman"/>
          <w:sz w:val="28"/>
          <w:szCs w:val="28"/>
        </w:rPr>
        <w:t xml:space="preserve">Т-72 </w:t>
      </w:r>
      <w:proofErr w:type="spellStart"/>
      <w:r w:rsidRPr="00E3489B">
        <w:rPr>
          <w:rFonts w:ascii="Times New Roman" w:hAnsi="Times New Roman" w:cs="Times New Roman"/>
          <w:sz w:val="28"/>
          <w:szCs w:val="28"/>
        </w:rPr>
        <w:t>зеңбірегі</w:t>
      </w:r>
      <w:proofErr w:type="spellEnd"/>
      <w:r w:rsidRPr="00E3489B">
        <w:rPr>
          <w:rFonts w:ascii="Times New Roman" w:hAnsi="Times New Roman" w:cs="Times New Roman"/>
          <w:sz w:val="28"/>
          <w:szCs w:val="28"/>
        </w:rPr>
        <w:t xml:space="preserve"> ату </w:t>
      </w:r>
      <w:proofErr w:type="spellStart"/>
      <w:r w:rsidRPr="00E3489B">
        <w:rPr>
          <w:rFonts w:ascii="Times New Roman" w:hAnsi="Times New Roman" w:cs="Times New Roman"/>
          <w:sz w:val="28"/>
          <w:szCs w:val="28"/>
        </w:rPr>
        <w:t>қашықтығы</w:t>
      </w:r>
      <w:proofErr w:type="spellEnd"/>
      <w:r w:rsidRPr="00E3489B">
        <w:rPr>
          <w:rFonts w:ascii="Times New Roman" w:hAnsi="Times New Roman" w:cs="Times New Roman"/>
          <w:sz w:val="28"/>
          <w:szCs w:val="28"/>
        </w:rPr>
        <w:t xml:space="preserve"> 9,4 км-</w:t>
      </w:r>
      <w:proofErr w:type="spellStart"/>
      <w:r w:rsidRPr="00E3489B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E34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89B">
        <w:rPr>
          <w:rFonts w:ascii="Times New Roman" w:hAnsi="Times New Roman" w:cs="Times New Roman"/>
          <w:sz w:val="28"/>
          <w:szCs w:val="28"/>
        </w:rPr>
        <w:t>есептелген</w:t>
      </w:r>
      <w:proofErr w:type="spellEnd"/>
      <w:r w:rsidRPr="00E348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489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3489B">
        <w:rPr>
          <w:rFonts w:ascii="Times New Roman" w:hAnsi="Times New Roman" w:cs="Times New Roman"/>
          <w:sz w:val="28"/>
          <w:szCs w:val="28"/>
        </w:rPr>
        <w:t xml:space="preserve"> 22-і </w:t>
      </w:r>
      <w:proofErr w:type="spellStart"/>
      <w:r w:rsidRPr="00E3489B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E34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89B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E34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89B">
        <w:rPr>
          <w:rFonts w:ascii="Times New Roman" w:hAnsi="Times New Roman" w:cs="Times New Roman"/>
          <w:sz w:val="28"/>
          <w:szCs w:val="28"/>
        </w:rPr>
        <w:t>зарядтау</w:t>
      </w:r>
      <w:proofErr w:type="spellEnd"/>
      <w:r w:rsidRPr="00E34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89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34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89B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E3489B">
        <w:rPr>
          <w:rFonts w:ascii="Times New Roman" w:hAnsi="Times New Roman" w:cs="Times New Roman"/>
          <w:sz w:val="28"/>
          <w:szCs w:val="28"/>
        </w:rPr>
        <w:t>.</w:t>
      </w:r>
    </w:p>
    <w:p w:rsidR="00716F03" w:rsidRDefault="00716F03" w:rsidP="00BF2566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3B8B" w:rsidRDefault="00923B8B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97ECD" w:rsidRDefault="00797ECD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E3489B" w:rsidRDefault="00E3489B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E3489B" w:rsidRDefault="00E3489B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E3489B" w:rsidRDefault="00E3489B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E3489B" w:rsidRDefault="00E3489B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E3489B" w:rsidRDefault="00E3489B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E3489B" w:rsidRDefault="00E3489B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E3489B" w:rsidRDefault="00E3489B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E3489B" w:rsidRDefault="00E3489B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E3489B" w:rsidRDefault="00E3489B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E3489B" w:rsidRDefault="00E3489B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</w:p>
    <w:p w:rsidR="00716F03" w:rsidRPr="00716F03" w:rsidRDefault="000B1615" w:rsidP="00716F03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 w:eastAsia="ru-RU"/>
        </w:rPr>
      </w:pPr>
      <w:r w:rsidRPr="000B1615">
        <w:rPr>
          <w:rFonts w:ascii="Times New Roman" w:hAnsi="Times New Roman" w:cs="Times New Roman"/>
          <w:b/>
          <w:sz w:val="28"/>
          <w:szCs w:val="28"/>
          <w:lang w:val="ru-KZ" w:eastAsia="ru-RU"/>
        </w:rPr>
        <w:lastRenderedPageBreak/>
        <w:t xml:space="preserve">Жаяу әскердің жауынгерлік машинасы </w:t>
      </w:r>
      <w:r w:rsidR="00716F03" w:rsidRPr="00716F03">
        <w:rPr>
          <w:rFonts w:ascii="Times New Roman" w:hAnsi="Times New Roman" w:cs="Times New Roman"/>
          <w:b/>
          <w:sz w:val="28"/>
          <w:szCs w:val="28"/>
          <w:lang w:val="ru-KZ" w:eastAsia="ru-RU"/>
        </w:rPr>
        <w:t>БМП-2</w:t>
      </w:r>
    </w:p>
    <w:p w:rsidR="00683D91" w:rsidRPr="00AA122B" w:rsidRDefault="00683D91">
      <w:pPr>
        <w:rPr>
          <w:lang w:val="ru-KZ"/>
        </w:rPr>
      </w:pPr>
    </w:p>
    <w:p w:rsidR="00683D91" w:rsidRDefault="00683D91">
      <w:r>
        <w:rPr>
          <w:noProof/>
          <w:lang w:eastAsia="ru-RU"/>
        </w:rPr>
        <w:drawing>
          <wp:inline distT="0" distB="0" distL="0" distR="0">
            <wp:extent cx="5971540" cy="3244906"/>
            <wp:effectExtent l="0" t="0" r="0" b="0"/>
            <wp:docPr id="3" name="Рисунок 3" descr="БМП-2 - ВПК.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МП-2 - ВПК.na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812" cy="325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22B" w:rsidRPr="00AA122B" w:rsidRDefault="00AA122B" w:rsidP="00AA122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122B">
        <w:rPr>
          <w:rFonts w:ascii="Times New Roman" w:hAnsi="Times New Roman" w:cs="Times New Roman"/>
          <w:sz w:val="28"/>
          <w:szCs w:val="28"/>
        </w:rPr>
        <w:t xml:space="preserve">БМП-2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әскердің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жауынгерлік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машинасы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қару-жарақ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броньды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қозғалғыштығы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бар, 30 мм 2А42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зеңбірекпен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қаруланған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жазықтықта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тұрақтандырылған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, 7,62 мм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пулеметпен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пулеметпен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машинадан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броньды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мақсаттармен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күресу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қондырғысымен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жабдықталған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ленталы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қоректендіргіші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шынжыр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табанды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қалқымалы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жауынгерлік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машина.</w:t>
      </w:r>
    </w:p>
    <w:p w:rsidR="00AA122B" w:rsidRPr="00AA122B" w:rsidRDefault="00AA122B" w:rsidP="00AA122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122B">
        <w:rPr>
          <w:rFonts w:ascii="Times New Roman" w:hAnsi="Times New Roman" w:cs="Times New Roman"/>
          <w:sz w:val="28"/>
          <w:szCs w:val="28"/>
        </w:rPr>
        <w:t xml:space="preserve">БМП-2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әскердің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жауынгерлік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машинасы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әдеттегі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ядролық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қаруды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ұрыс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алаңында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мотоатқыштар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қарулануын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ұтқырлығын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>.</w:t>
      </w:r>
    </w:p>
    <w:p w:rsidR="00AA122B" w:rsidRPr="00AA122B" w:rsidRDefault="00AA122B" w:rsidP="00AA122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Машинада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экипажды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десантты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машина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жабдықтарды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соққы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толқынының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ядролық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оқ-дәрілердің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жарылуы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радиацияның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әсерінен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қарудан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экипаж бен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десантты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радиоактивтік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зарарланған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машинаның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радиоактивті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шаңнан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құрылғылар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қолданылды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құрылғылар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қырып-жоятын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қарудан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>.</w:t>
      </w:r>
    </w:p>
    <w:p w:rsidR="00AA122B" w:rsidRPr="00AA122B" w:rsidRDefault="00AA122B" w:rsidP="00AA122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Түтін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шымылдығын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бүркемелеу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машина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Термо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түтіндік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аппаратурамен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түтін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гранаталарын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жүйесімен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жабдықталған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>.</w:t>
      </w:r>
    </w:p>
    <w:p w:rsidR="00AA122B" w:rsidRPr="00AA122B" w:rsidRDefault="00AA122B" w:rsidP="00AA122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22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сөндіру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машинада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өртке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жабдықтар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AA122B" w:rsidRPr="00AA122B" w:rsidRDefault="00AA122B" w:rsidP="00AA122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Миналарды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машинаға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лақтыру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тралдау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жабдығы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орнатылуы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>.</w:t>
      </w:r>
    </w:p>
    <w:p w:rsidR="00D04729" w:rsidRPr="00C83FCF" w:rsidRDefault="00AA122B" w:rsidP="00AA122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122B">
        <w:rPr>
          <w:rFonts w:ascii="Times New Roman" w:hAnsi="Times New Roman" w:cs="Times New Roman"/>
          <w:sz w:val="28"/>
          <w:szCs w:val="28"/>
        </w:rPr>
        <w:t xml:space="preserve">Машина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жүзу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шынжыр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табанды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қозғағышты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авиа-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десанттау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бейімделген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жүзудегі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кедергілерін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еңсере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AA122B">
        <w:rPr>
          <w:rFonts w:ascii="Times New Roman" w:hAnsi="Times New Roman" w:cs="Times New Roman"/>
          <w:sz w:val="28"/>
          <w:szCs w:val="28"/>
        </w:rPr>
        <w:t>.</w:t>
      </w:r>
    </w:p>
    <w:p w:rsidR="00AA122B" w:rsidRDefault="00AA122B" w:rsidP="00C83FCF">
      <w:pPr>
        <w:pStyle w:val="a4"/>
        <w:ind w:firstLine="426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:rsidR="00AA122B" w:rsidRDefault="00AA122B" w:rsidP="00C83FCF">
      <w:pPr>
        <w:pStyle w:val="a4"/>
        <w:ind w:firstLine="426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proofErr w:type="spellStart"/>
      <w:r w:rsidRPr="00AA122B">
        <w:rPr>
          <w:rStyle w:val="a6"/>
          <w:rFonts w:ascii="Times New Roman" w:hAnsi="Times New Roman" w:cs="Times New Roman"/>
          <w:sz w:val="28"/>
          <w:szCs w:val="28"/>
        </w:rPr>
        <w:lastRenderedPageBreak/>
        <w:t>Құрастыру</w:t>
      </w:r>
      <w:proofErr w:type="spellEnd"/>
      <w:r w:rsidRPr="00AA122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Style w:val="a6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A122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Style w:val="a6"/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A122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22B">
        <w:rPr>
          <w:rStyle w:val="a6"/>
          <w:rFonts w:ascii="Times New Roman" w:hAnsi="Times New Roman" w:cs="Times New Roman"/>
          <w:sz w:val="28"/>
          <w:szCs w:val="28"/>
        </w:rPr>
        <w:t>құрылғы</w:t>
      </w:r>
      <w:proofErr w:type="spellEnd"/>
    </w:p>
    <w:p w:rsidR="00E15C42" w:rsidRPr="00E15C42" w:rsidRDefault="00E15C42" w:rsidP="00E15C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C42">
        <w:rPr>
          <w:rFonts w:ascii="Times New Roman" w:hAnsi="Times New Roman" w:cs="Times New Roman"/>
          <w:sz w:val="28"/>
          <w:szCs w:val="28"/>
        </w:rPr>
        <w:t xml:space="preserve">БМП-2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экипаждың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десанттың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қару-жарақтың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машиналардың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жауынгерлік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агрегаттар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түсініледі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>.</w:t>
      </w:r>
    </w:p>
    <w:p w:rsidR="00E15C42" w:rsidRPr="00E15C42" w:rsidRDefault="00E15C42" w:rsidP="00E15C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Механизмдер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жабдықтардың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машина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бөлімшеге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>:</w:t>
      </w:r>
    </w:p>
    <w:p w:rsidR="00E15C42" w:rsidRPr="00E15C42" w:rsidRDefault="00E15C42" w:rsidP="00E15C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C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басқарма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бөлімшесі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>;</w:t>
      </w:r>
    </w:p>
    <w:p w:rsidR="00E15C42" w:rsidRPr="00E15C42" w:rsidRDefault="00E15C42" w:rsidP="00E15C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C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бөлімшесі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>;</w:t>
      </w:r>
    </w:p>
    <w:p w:rsidR="00E15C42" w:rsidRPr="00E15C42" w:rsidRDefault="00E15C42" w:rsidP="00E15C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C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>;</w:t>
      </w:r>
    </w:p>
    <w:p w:rsidR="008931EC" w:rsidRDefault="00E15C42" w:rsidP="00E15C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C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десанттық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C42">
        <w:rPr>
          <w:rFonts w:ascii="Times New Roman" w:hAnsi="Times New Roman" w:cs="Times New Roman"/>
          <w:sz w:val="28"/>
          <w:szCs w:val="28"/>
        </w:rPr>
        <w:t>бөлімше</w:t>
      </w:r>
      <w:proofErr w:type="spellEnd"/>
      <w:r w:rsidRPr="00E15C42">
        <w:rPr>
          <w:rFonts w:ascii="Times New Roman" w:hAnsi="Times New Roman" w:cs="Times New Roman"/>
          <w:sz w:val="28"/>
          <w:szCs w:val="28"/>
        </w:rPr>
        <w:t>.</w:t>
      </w:r>
    </w:p>
    <w:p w:rsidR="00E15C42" w:rsidRPr="008931EC" w:rsidRDefault="00E15C42" w:rsidP="00E15C4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8779" w:type="dxa"/>
        <w:shd w:val="clear" w:color="auto" w:fill="E3E3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2410"/>
      </w:tblGrid>
      <w:tr w:rsidR="008931EC" w:rsidRPr="008931EC" w:rsidTr="008931EC">
        <w:tc>
          <w:tcPr>
            <w:tcW w:w="8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8931EC" w:rsidRPr="008931EC" w:rsidRDefault="000B1BCD" w:rsidP="008931E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1B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0B1B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1B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сипаттамалары</w:t>
            </w:r>
            <w:proofErr w:type="spellEnd"/>
          </w:p>
        </w:tc>
      </w:tr>
      <w:tr w:rsidR="000B1BCD" w:rsidRPr="008931EC" w:rsidTr="008931EC"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Экипаж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десант,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8931EC" w:rsidRDefault="000B1BCD" w:rsidP="000B1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31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B1BCD" w:rsidRPr="008931EC" w:rsidTr="008931EC"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Салмағы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8931EC" w:rsidRDefault="000B1BCD" w:rsidP="000B1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31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 + 2%</w:t>
            </w:r>
          </w:p>
        </w:tc>
      </w:tr>
      <w:tr w:rsidR="000B1BCD" w:rsidRPr="008931EC" w:rsidTr="008931EC"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Қозғалтқыш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қуаты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, л. 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8931EC" w:rsidRDefault="000B1BCD" w:rsidP="000B1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31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0B1BCD" w:rsidRPr="008931EC" w:rsidTr="008931EC"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Тас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жолдағы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қозғалыстың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жоғарғы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жылдамдығы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, км /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сағ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8931EC" w:rsidRDefault="000B1BCD" w:rsidP="000B1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31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0B1BCD" w:rsidRPr="008931EC" w:rsidTr="008931EC"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Жүзудегі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жылдамдығы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, км /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сағ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8931EC" w:rsidRDefault="000B1BCD" w:rsidP="000B1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31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B1BCD" w:rsidRPr="008931EC" w:rsidTr="008931EC"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Тас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жолдағы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отын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жүру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қоры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, км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8931EC" w:rsidRDefault="000B1BCD" w:rsidP="000B1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31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0B1BCD" w:rsidRPr="008931EC" w:rsidTr="008931EC">
        <w:tc>
          <w:tcPr>
            <w:tcW w:w="6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Еңсерілетін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кедергілер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8931EC" w:rsidRDefault="000B1BCD" w:rsidP="000B1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31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0,7</w:t>
            </w:r>
          </w:p>
          <w:p w:rsidR="000B1BCD" w:rsidRPr="008931EC" w:rsidRDefault="000B1BCD" w:rsidP="000B1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31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0B1BCD" w:rsidRPr="008931EC" w:rsidTr="008931EC">
        <w:tc>
          <w:tcPr>
            <w:tcW w:w="8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Қару-жарақ</w:t>
            </w:r>
            <w:proofErr w:type="spellEnd"/>
          </w:p>
        </w:tc>
      </w:tr>
      <w:tr w:rsidR="000B1BCD" w:rsidRPr="008931EC" w:rsidTr="008931EC">
        <w:trPr>
          <w:trHeight w:val="296"/>
        </w:trPr>
        <w:tc>
          <w:tcPr>
            <w:tcW w:w="8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30 мм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автоматты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кесетін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зеңбірек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2А42</w:t>
            </w:r>
          </w:p>
        </w:tc>
      </w:tr>
      <w:tr w:rsidR="000B1BCD" w:rsidRPr="008931EC" w:rsidTr="008931EC">
        <w:trPr>
          <w:trHeight w:val="296"/>
        </w:trPr>
        <w:tc>
          <w:tcPr>
            <w:tcW w:w="8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7,62-мм ПКТ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пулеметі</w:t>
            </w:r>
            <w:proofErr w:type="spellEnd"/>
          </w:p>
        </w:tc>
      </w:tr>
      <w:tr w:rsidR="000B1BCD" w:rsidRPr="008931EC" w:rsidTr="008931EC">
        <w:trPr>
          <w:trHeight w:val="296"/>
        </w:trPr>
        <w:tc>
          <w:tcPr>
            <w:tcW w:w="8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ПТРК " Конкурс»</w:t>
            </w:r>
          </w:p>
        </w:tc>
      </w:tr>
      <w:tr w:rsidR="000B1BCD" w:rsidRPr="008931EC" w:rsidTr="008931EC">
        <w:trPr>
          <w:trHeight w:val="296"/>
        </w:trPr>
        <w:tc>
          <w:tcPr>
            <w:tcW w:w="8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Түтін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гранаталарын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қосу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</w:p>
        </w:tc>
      </w:tr>
      <w:tr w:rsidR="000B1BCD" w:rsidRPr="008931EC" w:rsidTr="008931EC">
        <w:tc>
          <w:tcPr>
            <w:tcW w:w="8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</w:p>
        </w:tc>
      </w:tr>
      <w:tr w:rsidR="000B1BCD" w:rsidRPr="008931EC" w:rsidTr="008931EC">
        <w:tc>
          <w:tcPr>
            <w:tcW w:w="8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УҚТ радиостанция Р-173,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қабылдағыш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, телефон,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симплексті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жиілік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модуляциясымен</w:t>
            </w:r>
            <w:proofErr w:type="spellEnd"/>
          </w:p>
        </w:tc>
      </w:tr>
      <w:tr w:rsidR="000B1BCD" w:rsidRPr="008931EC" w:rsidTr="008931EC">
        <w:tc>
          <w:tcPr>
            <w:tcW w:w="8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Қозғалтқыш</w:t>
            </w:r>
            <w:proofErr w:type="spellEnd"/>
          </w:p>
        </w:tc>
      </w:tr>
      <w:tr w:rsidR="000B1BCD" w:rsidRPr="008931EC" w:rsidTr="008931EC">
        <w:tc>
          <w:tcPr>
            <w:tcW w:w="8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:rsidR="000B1BCD" w:rsidRPr="00513864" w:rsidRDefault="000B1BCD" w:rsidP="005138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Сұйық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салқындату</w:t>
            </w:r>
            <w:proofErr w:type="spellEnd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 xml:space="preserve"> УТД-20 </w:t>
            </w:r>
            <w:proofErr w:type="spellStart"/>
            <w:r w:rsidRPr="00513864">
              <w:rPr>
                <w:rFonts w:ascii="Times New Roman" w:hAnsi="Times New Roman" w:cs="Times New Roman"/>
                <w:sz w:val="28"/>
                <w:szCs w:val="28"/>
              </w:rPr>
              <w:t>дизелі</w:t>
            </w:r>
            <w:proofErr w:type="spellEnd"/>
          </w:p>
        </w:tc>
      </w:tr>
    </w:tbl>
    <w:p w:rsidR="00915F7D" w:rsidRDefault="00915F7D" w:rsidP="00C83FCF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77679" w:rsidRDefault="00277679" w:rsidP="007F289A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:rsidR="00E01E15" w:rsidRDefault="00E01E15" w:rsidP="00277679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:rsidR="006C6F60" w:rsidRDefault="006C6F60" w:rsidP="00277679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:rsidR="006C6F60" w:rsidRDefault="006C6F60" w:rsidP="00277679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:rsidR="006C6F60" w:rsidRDefault="006C6F60" w:rsidP="00277679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:rsidR="006C6F60" w:rsidRDefault="006C6F60" w:rsidP="00277679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:rsidR="006C6F60" w:rsidRDefault="006C6F60" w:rsidP="00277679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:rsidR="00A21F23" w:rsidRDefault="00A71218" w:rsidP="00277679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sz w:val="28"/>
          <w:szCs w:val="28"/>
          <w:lang w:val="ru-KZ"/>
        </w:rPr>
        <w:lastRenderedPageBreak/>
        <w:t>Бронетранспортер БТР-82</w:t>
      </w:r>
      <w:r w:rsidR="00277679">
        <w:rPr>
          <w:rFonts w:ascii="Times New Roman" w:hAnsi="Times New Roman" w:cs="Times New Roman"/>
          <w:b/>
          <w:sz w:val="28"/>
          <w:szCs w:val="28"/>
          <w:lang w:val="ru-KZ"/>
        </w:rPr>
        <w:t>А</w:t>
      </w:r>
    </w:p>
    <w:p w:rsidR="00A21F23" w:rsidRDefault="00A21F23" w:rsidP="00277679">
      <w:pPr>
        <w:pStyle w:val="a4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:rsidR="00D04729" w:rsidRDefault="00277679" w:rsidP="006C6F60">
      <w:pPr>
        <w:pStyle w:val="a4"/>
        <w:ind w:firstLine="426"/>
        <w:jc w:val="center"/>
      </w:pPr>
      <w:r>
        <w:rPr>
          <w:noProof/>
          <w:lang w:eastAsia="ru-RU"/>
        </w:rPr>
        <w:drawing>
          <wp:inline distT="0" distB="0" distL="0" distR="0">
            <wp:extent cx="5591596" cy="3664585"/>
            <wp:effectExtent l="0" t="0" r="9525" b="0"/>
            <wp:docPr id="5" name="Рисунок 5" descr="Бронетранспортер БТР-82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ронетранспортер БТР-82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04" cy="36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D04729">
        <w:rPr>
          <w:noProof/>
          <w:lang w:eastAsia="ru-RU"/>
        </w:rPr>
        <w:drawing>
          <wp:inline distT="0" distB="0" distL="0" distR="0">
            <wp:extent cx="5509617" cy="4231640"/>
            <wp:effectExtent l="0" t="0" r="0" b="0"/>
            <wp:docPr id="4" name="Рисунок 4" descr="БТР-82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ТР-82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68" cy="42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2531" w:rsidRDefault="00DE2531"/>
    <w:p w:rsidR="00E01E15" w:rsidRPr="00E01E15" w:rsidRDefault="00370921" w:rsidP="00E01E15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БТР-82 БТР-80 </w:t>
      </w:r>
      <w:proofErr w:type="spellStart"/>
      <w:r w:rsidRPr="00370921">
        <w:rPr>
          <w:rFonts w:ascii="Times New Roman" w:hAnsi="Times New Roman" w:cs="Times New Roman"/>
          <w:sz w:val="28"/>
          <w:szCs w:val="28"/>
          <w:shd w:val="clear" w:color="auto" w:fill="FFFFFF"/>
        </w:rPr>
        <w:t>бронетранспортерін</w:t>
      </w:r>
      <w:proofErr w:type="spellEnd"/>
      <w:r w:rsidRPr="00370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921">
        <w:rPr>
          <w:rFonts w:ascii="Times New Roman" w:hAnsi="Times New Roman" w:cs="Times New Roman"/>
          <w:sz w:val="28"/>
          <w:szCs w:val="28"/>
          <w:shd w:val="clear" w:color="auto" w:fill="FFFFFF"/>
        </w:rPr>
        <w:t>терең</w:t>
      </w:r>
      <w:proofErr w:type="spellEnd"/>
      <w:r w:rsidRPr="00370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921">
        <w:rPr>
          <w:rFonts w:ascii="Times New Roman" w:hAnsi="Times New Roman" w:cs="Times New Roman"/>
          <w:sz w:val="28"/>
          <w:szCs w:val="28"/>
          <w:shd w:val="clear" w:color="auto" w:fill="FFFFFF"/>
        </w:rPr>
        <w:t>жаңғырту</w:t>
      </w:r>
      <w:proofErr w:type="spellEnd"/>
      <w:r w:rsidRPr="00370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921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370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0921">
        <w:rPr>
          <w:rFonts w:ascii="Times New Roman" w:hAnsi="Times New Roman" w:cs="Times New Roman"/>
          <w:sz w:val="28"/>
          <w:szCs w:val="28"/>
          <w:shd w:val="clear" w:color="auto" w:fill="FFFFFF"/>
        </w:rPr>
        <w:t>табылады</w:t>
      </w:r>
      <w:proofErr w:type="spellEnd"/>
      <w:r w:rsidRPr="003709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қорғалуы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бронетранспортерде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корпустың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беттерінде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кевлара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синте-тикалық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жасалған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қуысқа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арқасында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астындағы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жарылыстардың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салдарын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едендер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қабаттары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қасиеттерге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резеңке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жабынды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кілемшелермен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төселген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кілемдер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жарылыс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толқынының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ішінара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бәсеңдетеді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экипаж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десант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орындықтары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жарылыс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энергиясының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төмендететін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орындалған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өрт-жарылыс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айтарлықтай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жетілдірілген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өрт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сөндіру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Қорғануды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кешенінің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машиналардың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өміршеңдігі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20%-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экипажды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агрегаттарды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бронетранспортер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м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қашықтықта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ұрыс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жаяу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зақымдаудың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броньды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оқпен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зақымдаудан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БТР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броньының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пробитиясы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сынықтарды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зақымдаудан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Тұзға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қорғаныс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бұдан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сүретін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бөліктің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термо-және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оқшаулануын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есебінен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экипаж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тиімділігін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жетектері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қару-жарақты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тұрақтандырғышы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біріздендірілген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жауынгерлік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есебінен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арттырылды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жауынгерлік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14,5-мм КПВТ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пулеметі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7,62-мм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қосарланған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пктм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пулеметі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Қоректендіру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КПВТ-500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бірыңғай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лента, ПКТМ — 2000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бірыңғай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лента.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Біріздендірілген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артиллериялық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қару-жарақтың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шетелдік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өндірістің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БТР-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барлау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мүмкіндіктері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тиімділігін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ТКН-4ГА (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болашақта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ТКН-4ГА-02)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нысанашысының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тәулік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құрамдастырылған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көздегіш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орнатылған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БТР-82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атуының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тиімділігін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БТР-80-мен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салыстырғанда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2,5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түнгі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тұтас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жүргізуге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Бронетранспортер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салмағының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біршама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өскеніне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қарамастан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қозғалғыштығын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аса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300-күшті КАМАЗ 740.14-300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дизельді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қозғалтқышын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арқасында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Дөңгелекті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редукторларды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біріздендіру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жүргізілді,бүйірлік</w:t>
      </w:r>
      <w:proofErr w:type="spellEnd"/>
      <w:proofErr w:type="gram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шлицтері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карданды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біліктер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энергия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сыйымдылығын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амортизаторлар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орнатылды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Тістегершікті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блокталатын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дифференциалы бар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көпірлердің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мәжбүрлі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блоктауы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болмауы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айтарлықтай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қорабы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пысықталды-тістегершіктің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болдырмау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ұлғайту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ілінуі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қорабы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орнатылды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Машина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қозғалтқышы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ажыратылған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аккумуляторлық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батареяның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энергиясын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болмаған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экипаждың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сүруін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БТР-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электрмен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қоректендірумен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кВт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қосалқы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қондырғысы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көзделген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қозғалтқыштың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моторесурсі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шығындалмайды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қорегін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БТР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бортынан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бар.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Экипаждың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жайлылығын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шаршауын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төмендету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БТР-82-де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ауаны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кондиционерлеу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орнатылды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құрылғылар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аспаптардың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оңтайландыру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1E15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Машина Р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радиостанциясымен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жабдықталған-168-25-навигациялық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спутниктік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арналарымен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ТКН-АИ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командирінің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аспабымен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"ТРОНА-1"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топо-графикалық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жүйесімен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ТКН-АИ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Лазерлік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белсенді-импульсті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жарықтандырумен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жабдықталған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командирге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қарсыласты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км-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қашықтықта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қашықтықты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өлшеудің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дәлдігін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инфрақызыл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прожек-тордың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демаскирлік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болдырмайды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ағымдағы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координаттарын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жердің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картасында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"ТРОНА-1"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Топографиялық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навигациялық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спутниктік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арналарға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тағайындау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межелі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пункттерді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нүктелерін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мақсаттарды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жазуды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жүргізуге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01E15" w:rsidRPr="00E01E15" w:rsidRDefault="00B63E4D" w:rsidP="00E01E15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БТР-82А</w:t>
      </w:r>
      <w:r w:rsidR="00E01E15" w:rsidRPr="00E01E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Тактикалық-техникалық</w:t>
      </w:r>
      <w:proofErr w:type="spellEnd"/>
      <w:r w:rsidRPr="00B63E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сипаттамалары</w:t>
      </w:r>
      <w:proofErr w:type="spellEnd"/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Корпус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ұзындығы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7,65 м,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2,9 м,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биіктігі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2,35 м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Экипаж 2+8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Клиренс (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жарығы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) 475 мм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8х8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доңғалақты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формуласы</w:t>
      </w:r>
      <w:proofErr w:type="spellEnd"/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13,00-18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шиналар</w:t>
      </w:r>
      <w:proofErr w:type="spellEnd"/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Қаптау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маңдай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мм, борт 7-9 мм,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мм,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түп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мм,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шатыры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мм,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мұнара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мм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Күштік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қондырғы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: 8-цилиндрлік V-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тәрізді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дизельді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қозғалтқыш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КамАЗ 740.14-300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 а. к. (220,6 кВт) 2600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/мин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жылдамдық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 км/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жүзуде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км/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</w:t>
      </w:r>
      <w:proofErr w:type="spellEnd"/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600 км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жүзуде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</w:t>
      </w:r>
      <w:proofErr w:type="spellEnd"/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бактарының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сыйымдылығы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 л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120 л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Қару-жарақ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30-мм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зеңбірек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2а72, 7,62-мм ПКТ пулемет</w:t>
      </w:r>
    </w:p>
    <w:p w:rsidR="00B63E4D" w:rsidRPr="00B63E4D" w:rsidRDefault="00B63E4D" w:rsidP="00B63E4D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Боекомплект: 2000 патрон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бірыңғай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лентада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7,62-мм,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шамамен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оқ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30-мм</w:t>
      </w:r>
    </w:p>
    <w:p w:rsidR="00E01E15" w:rsidRPr="00E01E15" w:rsidRDefault="00B63E4D" w:rsidP="00B63E4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Жеңілетін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кедергі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биіктігі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 м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қабырға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ені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2,0 м ров,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көтеру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бұрышы</w:t>
      </w:r>
      <w:proofErr w:type="spellEnd"/>
      <w:r w:rsidRPr="00B6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30°, крен 25°</w:t>
      </w:r>
    </w:p>
    <w:sectPr w:rsidR="00E01E15" w:rsidRPr="00E0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A24EE"/>
    <w:multiLevelType w:val="multilevel"/>
    <w:tmpl w:val="EB84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B2FB4"/>
    <w:multiLevelType w:val="multilevel"/>
    <w:tmpl w:val="86C0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75"/>
    <w:rsid w:val="00002C54"/>
    <w:rsid w:val="00067D68"/>
    <w:rsid w:val="0007511E"/>
    <w:rsid w:val="000B1615"/>
    <w:rsid w:val="000B1BCD"/>
    <w:rsid w:val="000B50C3"/>
    <w:rsid w:val="000E116C"/>
    <w:rsid w:val="000F24FD"/>
    <w:rsid w:val="00177A5F"/>
    <w:rsid w:val="0019358B"/>
    <w:rsid w:val="001C12AA"/>
    <w:rsid w:val="0020503F"/>
    <w:rsid w:val="00277679"/>
    <w:rsid w:val="002C0A54"/>
    <w:rsid w:val="00370921"/>
    <w:rsid w:val="00374D2B"/>
    <w:rsid w:val="003864E3"/>
    <w:rsid w:val="00406D75"/>
    <w:rsid w:val="00430393"/>
    <w:rsid w:val="00445194"/>
    <w:rsid w:val="00455D73"/>
    <w:rsid w:val="00480D35"/>
    <w:rsid w:val="00495504"/>
    <w:rsid w:val="004A30AC"/>
    <w:rsid w:val="00513864"/>
    <w:rsid w:val="005574FC"/>
    <w:rsid w:val="005C4BA3"/>
    <w:rsid w:val="005E3485"/>
    <w:rsid w:val="00683D91"/>
    <w:rsid w:val="006B261B"/>
    <w:rsid w:val="006C6F60"/>
    <w:rsid w:val="006E74EF"/>
    <w:rsid w:val="00716F03"/>
    <w:rsid w:val="00797ECD"/>
    <w:rsid w:val="007F289A"/>
    <w:rsid w:val="008046E7"/>
    <w:rsid w:val="008416E9"/>
    <w:rsid w:val="00857FE0"/>
    <w:rsid w:val="008931EC"/>
    <w:rsid w:val="00915F7D"/>
    <w:rsid w:val="00923B8B"/>
    <w:rsid w:val="00964B99"/>
    <w:rsid w:val="00A21F23"/>
    <w:rsid w:val="00A34F20"/>
    <w:rsid w:val="00A71218"/>
    <w:rsid w:val="00AA122B"/>
    <w:rsid w:val="00AF4F60"/>
    <w:rsid w:val="00B63E4D"/>
    <w:rsid w:val="00BF2566"/>
    <w:rsid w:val="00C00BE5"/>
    <w:rsid w:val="00C83FCF"/>
    <w:rsid w:val="00CF7008"/>
    <w:rsid w:val="00D04729"/>
    <w:rsid w:val="00DA43B7"/>
    <w:rsid w:val="00DE2531"/>
    <w:rsid w:val="00DF72E1"/>
    <w:rsid w:val="00E01E15"/>
    <w:rsid w:val="00E15C42"/>
    <w:rsid w:val="00E3489B"/>
    <w:rsid w:val="00EC6308"/>
    <w:rsid w:val="00F5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16D9"/>
  <w15:chartTrackingRefBased/>
  <w15:docId w15:val="{799E1AA0-E428-41C8-AB31-3BFC8C92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2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2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7FE0"/>
    <w:rPr>
      <w:color w:val="0000FF"/>
      <w:u w:val="single"/>
    </w:rPr>
  </w:style>
  <w:style w:type="paragraph" w:styleId="a4">
    <w:name w:val="No Spacing"/>
    <w:uiPriority w:val="1"/>
    <w:qFormat/>
    <w:rsid w:val="004A30A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F25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2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BF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9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5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1404</Words>
  <Characters>8008</Characters>
  <Application>Microsoft Office Word</Application>
  <DocSecurity>0</DocSecurity>
  <Lines>66</Lines>
  <Paragraphs>18</Paragraphs>
  <ScaleCrop>false</ScaleCrop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68</cp:revision>
  <dcterms:created xsi:type="dcterms:W3CDTF">2020-05-06T03:55:00Z</dcterms:created>
  <dcterms:modified xsi:type="dcterms:W3CDTF">2020-05-06T05:51:00Z</dcterms:modified>
</cp:coreProperties>
</file>