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3E" w:rsidRPr="00602DFD" w:rsidRDefault="00C716DE" w:rsidP="00602DFD">
      <w:pPr>
        <w:pStyle w:val="a3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DFD">
        <w:rPr>
          <w:rFonts w:ascii="Times New Roman" w:hAnsi="Times New Roman" w:cs="Times New Roman"/>
          <w:b/>
          <w:snapToGrid w:val="0"/>
          <w:sz w:val="32"/>
          <w:szCs w:val="32"/>
        </w:rPr>
        <w:t>«</w:t>
      </w:r>
      <w:r w:rsidR="006946D2" w:rsidRPr="00602DFD">
        <w:rPr>
          <w:rFonts w:ascii="Times New Roman" w:hAnsi="Times New Roman" w:cs="Times New Roman"/>
          <w:b/>
          <w:sz w:val="32"/>
          <w:szCs w:val="32"/>
        </w:rPr>
        <w:t>АК-74</w:t>
      </w:r>
      <w:r w:rsidR="006946D2">
        <w:rPr>
          <w:rFonts w:ascii="Times New Roman" w:hAnsi="Times New Roman" w:cs="Times New Roman"/>
          <w:b/>
          <w:sz w:val="32"/>
          <w:szCs w:val="32"/>
          <w:lang w:val="ru-KZ"/>
        </w:rPr>
        <w:t xml:space="preserve"> </w:t>
      </w:r>
      <w:r w:rsidR="00C12F84">
        <w:rPr>
          <w:rFonts w:ascii="Times New Roman" w:hAnsi="Times New Roman" w:cs="Times New Roman"/>
          <w:b/>
          <w:sz w:val="32"/>
          <w:szCs w:val="32"/>
        </w:rPr>
        <w:t>Калашников а</w:t>
      </w:r>
      <w:r w:rsidR="006946D2" w:rsidRPr="006946D2">
        <w:rPr>
          <w:rFonts w:ascii="Times New Roman" w:hAnsi="Times New Roman" w:cs="Times New Roman"/>
          <w:b/>
          <w:sz w:val="32"/>
          <w:szCs w:val="32"/>
        </w:rPr>
        <w:t>втоматы</w:t>
      </w:r>
      <w:r w:rsidRPr="00602DFD">
        <w:rPr>
          <w:rFonts w:ascii="Times New Roman" w:hAnsi="Times New Roman" w:cs="Times New Roman"/>
          <w:b/>
          <w:sz w:val="32"/>
          <w:szCs w:val="32"/>
        </w:rPr>
        <w:t>»</w:t>
      </w:r>
    </w:p>
    <w:p w:rsidR="00602DFD" w:rsidRPr="00BD1E23" w:rsidRDefault="00602DFD" w:rsidP="00151F35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F35" w:rsidRPr="00151F35" w:rsidRDefault="00151F35" w:rsidP="00151F35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51F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5,45-мм </w:t>
      </w:r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Калашников автоматы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жеке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қару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болып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табылады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, ал 5,45 мм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Калашниковтың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қол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пулеметі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атыс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бөлімінің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қаруы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болып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табылады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.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Олар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тірі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күшін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жоюға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және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қарсыластың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атыс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құралдарын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жоюға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арналған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.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Қоян-қолтық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ұрыста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жауды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жеңу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үшін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автоматқа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штык-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пышақ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қосылады</w:t>
      </w:r>
      <w:proofErr w:type="spellEnd"/>
      <w:r w:rsidR="00431635" w:rsidRPr="004316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</w:t>
      </w:r>
      <w:r w:rsidRPr="00151F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151F35" w:rsidRPr="00151F35" w:rsidRDefault="00151F35" w:rsidP="00C377E3">
      <w:pPr>
        <w:pStyle w:val="a3"/>
        <w:ind w:firstLine="426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51F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  <w:r w:rsidRPr="00151F35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u-RU"/>
        </w:rPr>
        <w:drawing>
          <wp:inline distT="0" distB="0" distL="0" distR="0" wp14:anchorId="25B0BDA1" wp14:editId="0867959F">
            <wp:extent cx="6485850" cy="2023353"/>
            <wp:effectExtent l="0" t="0" r="0" b="0"/>
            <wp:docPr id="9" name="Рисунок 9" descr="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854" cy="204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F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151F35" w:rsidRDefault="00092A78" w:rsidP="00151F35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51F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АК-74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val="ru-KZ" w:eastAsia="ru-RU"/>
        </w:rPr>
        <w:t xml:space="preserve"> </w:t>
      </w:r>
      <w:proofErr w:type="spellStart"/>
      <w:r w:rsidRPr="00092A7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Жалпы</w:t>
      </w:r>
      <w:proofErr w:type="spellEnd"/>
      <w:r w:rsidRPr="00092A7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spellStart"/>
      <w:r w:rsidRPr="00092A7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түрі</w:t>
      </w:r>
      <w:proofErr w:type="spellEnd"/>
      <w:r w:rsidRPr="00092A78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</w:p>
    <w:p w:rsidR="00C377E3" w:rsidRDefault="00C377E3" w:rsidP="00151F35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C377E3" w:rsidRDefault="00C377E3" w:rsidP="00151F35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C377E3" w:rsidRPr="00151F35" w:rsidRDefault="00C377E3" w:rsidP="00151F35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151F35" w:rsidRPr="00151F35" w:rsidRDefault="00151F35" w:rsidP="00151F35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51F3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151F35" w:rsidRPr="00151F35" w:rsidRDefault="00151F35" w:rsidP="00C377E3">
      <w:pPr>
        <w:pStyle w:val="a3"/>
        <w:ind w:firstLine="426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51F35"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u-RU"/>
        </w:rPr>
        <w:drawing>
          <wp:inline distT="0" distB="0" distL="0" distR="0" wp14:anchorId="08E396DC" wp14:editId="1E1F1BD7">
            <wp:extent cx="6083745" cy="1916349"/>
            <wp:effectExtent l="0" t="0" r="0" b="8255"/>
            <wp:docPr id="8" name="Рисунок 8" descr="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8" cy="196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F35" w:rsidRPr="00092A78" w:rsidRDefault="00151F35" w:rsidP="00BD1E23">
      <w:pPr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  <w:lang w:val="ru-KZ"/>
        </w:rPr>
      </w:pPr>
      <w:r w:rsidRPr="00BD1E23">
        <w:rPr>
          <w:rStyle w:val="a6"/>
          <w:rFonts w:ascii="Times New Roman" w:hAnsi="Times New Roman" w:cs="Times New Roman"/>
          <w:i w:val="0"/>
          <w:sz w:val="28"/>
          <w:szCs w:val="28"/>
        </w:rPr>
        <w:t>РПК-74</w:t>
      </w:r>
      <w:r w:rsidR="00092A78">
        <w:rPr>
          <w:rStyle w:val="a6"/>
          <w:rFonts w:ascii="Times New Roman" w:hAnsi="Times New Roman" w:cs="Times New Roman"/>
          <w:i w:val="0"/>
          <w:sz w:val="28"/>
          <w:szCs w:val="28"/>
          <w:lang w:val="ru-KZ"/>
        </w:rPr>
        <w:t xml:space="preserve"> </w:t>
      </w:r>
      <w:r w:rsidR="00092A78" w:rsidRPr="00092A78">
        <w:rPr>
          <w:rStyle w:val="a6"/>
          <w:rFonts w:ascii="Times New Roman" w:hAnsi="Times New Roman" w:cs="Times New Roman"/>
          <w:i w:val="0"/>
          <w:sz w:val="28"/>
          <w:szCs w:val="28"/>
          <w:lang w:val="ru-KZ"/>
        </w:rPr>
        <w:t>Жалпы түрі</w:t>
      </w:r>
    </w:p>
    <w:p w:rsidR="00C377E3" w:rsidRPr="00BD1E23" w:rsidRDefault="00C377E3" w:rsidP="00BD1E23">
      <w:pPr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FC37E7" w:rsidRPr="006C6AE6" w:rsidRDefault="00FC37E7" w:rsidP="006C6AE6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Табиғи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түнгі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жарықтандыру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жағдайында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ату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бақылау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үшін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АК-74Н, АКС-74Н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автоматтарына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РПК-74Н, РПКС-74Н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пулеметіне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әмбебап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түнгі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атыс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аспабы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(НСПУ)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қосылады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33439C" w:rsidRPr="006C6AE6" w:rsidRDefault="0033439C" w:rsidP="006C6AE6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Автоматтан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пулеметтен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) ату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үшін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қарапайым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болат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өзекшесі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бар)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трассалы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оқтары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бар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патрондар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қолданылады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Автоматтан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пулеметтен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автоматты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немесе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жалғыз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от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жүргізіледі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Автоматты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өрт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оттың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негізгі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түрі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болып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табылады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: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ол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қысқа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(5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атысқа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дейін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ұзын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автоматтан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—10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атысқа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дейін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пулеметтен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—15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атысқа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дейін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кезектермен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үзбей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жүргізіледі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 Ату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кезінде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патрондарды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беру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қораптағы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дүкеннен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сыйымдылығы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: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автоматта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— 30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патронға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пулеметте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— 45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патронға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беріледі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 Автомат пен пулемет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дүкендері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өзара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алмастырылады</w:t>
      </w:r>
      <w:proofErr w:type="spellEnd"/>
      <w:r w:rsidRPr="006C6AE6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151F35" w:rsidRPr="00C377E3" w:rsidRDefault="00970897" w:rsidP="00BD1E23">
      <w:pPr>
        <w:ind w:firstLine="426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970897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АК-74 </w:t>
      </w:r>
      <w:proofErr w:type="spellStart"/>
      <w:r w:rsidRPr="00970897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және</w:t>
      </w:r>
      <w:proofErr w:type="spellEnd"/>
      <w:r w:rsidRPr="00970897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РПК-74 </w:t>
      </w:r>
      <w:proofErr w:type="spellStart"/>
      <w:r w:rsidRPr="00970897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жауынгерлік</w:t>
      </w:r>
      <w:proofErr w:type="spellEnd"/>
      <w:r w:rsidRPr="00970897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970897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қасиеттері</w:t>
      </w:r>
      <w:proofErr w:type="spellEnd"/>
    </w:p>
    <w:tbl>
      <w:tblPr>
        <w:tblW w:w="94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4947"/>
        <w:gridCol w:w="1559"/>
        <w:gridCol w:w="2217"/>
      </w:tblGrid>
      <w:tr w:rsidR="00151F35" w:rsidRPr="00151F35" w:rsidTr="00EE5438">
        <w:trPr>
          <w:trHeight w:val="571"/>
          <w:jc w:val="center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151F35" w:rsidRPr="00151F35" w:rsidRDefault="00545C5B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р/с</w:t>
            </w:r>
          </w:p>
        </w:tc>
        <w:tc>
          <w:tcPr>
            <w:tcW w:w="4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970897" w:rsidRDefault="00545C5B" w:rsidP="00EE5438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5C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Жауынгерлік</w:t>
            </w:r>
            <w:proofErr w:type="spellEnd"/>
            <w:r w:rsidRPr="00545C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5C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қасиеттері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АК-74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РПК-74</w:t>
            </w:r>
          </w:p>
        </w:tc>
      </w:tr>
      <w:tr w:rsidR="00151F35" w:rsidRPr="00151F35" w:rsidTr="00EE5438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Калибр,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5,45</w:t>
            </w:r>
          </w:p>
        </w:tc>
      </w:tr>
      <w:tr w:rsidR="00151F35" w:rsidRPr="00151F35" w:rsidTr="00EE5438">
        <w:trPr>
          <w:trHeight w:val="285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390FA6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істеу</w:t>
            </w:r>
            <w:proofErr w:type="spellEnd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принципі</w:t>
            </w:r>
            <w:proofErr w:type="spellEnd"/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390FA6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оқпан</w:t>
            </w:r>
            <w:proofErr w:type="spellEnd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арнасынан</w:t>
            </w:r>
            <w:proofErr w:type="spellEnd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 </w:t>
            </w:r>
            <w:proofErr w:type="spellStart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камерасына</w:t>
            </w:r>
            <w:proofErr w:type="spellEnd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шығарылатын</w:t>
            </w:r>
            <w:proofErr w:type="spellEnd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оқ-дәрілі</w:t>
            </w:r>
            <w:proofErr w:type="spellEnd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газдардың</w:t>
            </w:r>
            <w:proofErr w:type="spellEnd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энергиясын</w:t>
            </w:r>
            <w:proofErr w:type="spellEnd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пайдалану</w:t>
            </w:r>
            <w:proofErr w:type="spellEnd"/>
            <w:r w:rsidR="00151F35"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51F35" w:rsidRPr="00151F35" w:rsidTr="00EE5438">
        <w:trPr>
          <w:trHeight w:val="422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E6462B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Ату </w:t>
            </w:r>
            <w:proofErr w:type="spellStart"/>
            <w:r w:rsidRPr="00E64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қашықтығы</w:t>
            </w:r>
            <w:proofErr w:type="spellEnd"/>
            <w:r w:rsidR="00151F35"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 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151F35" w:rsidRPr="00151F35" w:rsidTr="00EE5438">
        <w:trPr>
          <w:trHeight w:val="248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8918FF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Жарамды</w:t>
            </w:r>
            <w:proofErr w:type="spellEnd"/>
            <w:r w:rsidRPr="0089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өрт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151F35" w:rsidRPr="00151F35" w:rsidTr="00EE5438">
        <w:trPr>
          <w:trHeight w:val="571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F16B47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Тікелей</w:t>
            </w:r>
            <w:proofErr w:type="spellEnd"/>
            <w:r w:rsidRPr="00F1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ату </w:t>
            </w:r>
            <w:proofErr w:type="spellStart"/>
            <w:r w:rsidRPr="00F1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қашықтығы</w:t>
            </w:r>
            <w:proofErr w:type="spellEnd"/>
            <w:r w:rsidR="00151F35"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51F35" w:rsidRPr="00151F35" w:rsidRDefault="00151F35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F16B47" w:rsidRPr="00F1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кеуде</w:t>
            </w:r>
            <w:proofErr w:type="spellEnd"/>
            <w:r w:rsidR="00F16B47" w:rsidRPr="00F1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6B47" w:rsidRPr="00F1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фигурасы</w:t>
            </w:r>
            <w:proofErr w:type="spellEnd"/>
            <w:r w:rsidR="00F16B47" w:rsidRPr="00F1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6B47" w:rsidRPr="00F1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</w:p>
          <w:p w:rsidR="00151F35" w:rsidRPr="00151F35" w:rsidRDefault="00151F35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F16B47" w:rsidRPr="00F1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жүгіруші</w:t>
            </w:r>
            <w:proofErr w:type="spellEnd"/>
            <w:r w:rsidR="00F16B47" w:rsidRPr="00F1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фигура </w:t>
            </w:r>
            <w:proofErr w:type="spellStart"/>
            <w:r w:rsidR="00F16B47" w:rsidRPr="00F1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</w:tr>
      <w:tr w:rsidR="00151F35" w:rsidRPr="00151F35" w:rsidTr="00EE5438">
        <w:trPr>
          <w:trHeight w:val="285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стрельбы выстр. в мин.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151F35" w:rsidRPr="00151F35" w:rsidTr="00EE5438">
        <w:trPr>
          <w:trHeight w:val="285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D76F3F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</w:t>
            </w:r>
            <w:proofErr w:type="spellEnd"/>
            <w:r w:rsidRPr="00D76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ату </w:t>
            </w:r>
            <w:proofErr w:type="spellStart"/>
            <w:r w:rsidRPr="00D76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кезіндегі</w:t>
            </w:r>
            <w:proofErr w:type="spellEnd"/>
            <w:r w:rsidRPr="00D76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жауынгерлік</w:t>
            </w:r>
            <w:proofErr w:type="spellEnd"/>
            <w:r w:rsidRPr="00D76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жылдамдық</w:t>
            </w:r>
            <w:proofErr w:type="spellEnd"/>
            <w:r w:rsidR="00151F35"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51F35" w:rsidRPr="00151F35" w:rsidRDefault="00151F35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BD114A" w:rsidRPr="00BD1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кезекпен</w:t>
            </w:r>
            <w:proofErr w:type="spellEnd"/>
            <w:r w:rsidR="00BD114A" w:rsidRPr="00BD1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1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мин/</w:t>
            </w:r>
            <w:r w:rsidR="00BD114A" w:rsidRPr="00BD1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ату</w:t>
            </w:r>
          </w:p>
          <w:p w:rsidR="00151F35" w:rsidRPr="00151F35" w:rsidRDefault="00151F35" w:rsidP="00DB7CF0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DB7CF0" w:rsidRPr="00DB7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жалғыз</w:t>
            </w:r>
            <w:proofErr w:type="spellEnd"/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7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мин/</w:t>
            </w:r>
            <w:r w:rsidR="00DB7CF0" w:rsidRPr="00BD1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51F35" w:rsidRPr="00151F35" w:rsidTr="00EE5438">
        <w:trPr>
          <w:trHeight w:val="275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3B0EF1" w:rsidP="00151F35">
            <w:pPr>
              <w:pStyle w:val="a3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Пластмасса </w:t>
            </w:r>
            <w:proofErr w:type="spellStart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дүкенімен</w:t>
            </w:r>
            <w:proofErr w:type="spellEnd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жабдықталған</w:t>
            </w:r>
            <w:proofErr w:type="spellEnd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патрондары</w:t>
            </w:r>
            <w:proofErr w:type="spellEnd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 штык-</w:t>
            </w:r>
            <w:proofErr w:type="spellStart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пышағы</w:t>
            </w:r>
            <w:proofErr w:type="spellEnd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жоқ</w:t>
            </w:r>
            <w:proofErr w:type="spellEnd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автоматтың</w:t>
            </w:r>
            <w:proofErr w:type="spellEnd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0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салмағы</w:t>
            </w:r>
            <w:proofErr w:type="spellEnd"/>
            <w:r w:rsidR="00151F35"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35" w:rsidRPr="00151F35" w:rsidRDefault="00151F35" w:rsidP="00EE54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5,46</w:t>
            </w:r>
          </w:p>
        </w:tc>
      </w:tr>
    </w:tbl>
    <w:p w:rsidR="00151F35" w:rsidRPr="00BD1E23" w:rsidRDefault="00151F35" w:rsidP="00151F35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BD1E23">
        <w:rPr>
          <w:rStyle w:val="a6"/>
          <w:rFonts w:ascii="Times New Roman" w:hAnsi="Times New Roman" w:cs="Times New Roman"/>
          <w:i w:val="0"/>
          <w:sz w:val="28"/>
          <w:szCs w:val="28"/>
        </w:rPr>
        <w:t> </w:t>
      </w:r>
    </w:p>
    <w:p w:rsidR="003B46EC" w:rsidRPr="003B46EC" w:rsidRDefault="003B46EC" w:rsidP="003B46EC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Автомат (пулемет)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мынадай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негізгі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бөліктерден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механизмдерден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тұрады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:</w:t>
      </w:r>
    </w:p>
    <w:p w:rsidR="003B46EC" w:rsidRPr="003B46EC" w:rsidRDefault="003B46EC" w:rsidP="003B46EC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оқпан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қорабы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көздеу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құралы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оқпан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тапанша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тұтқасы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бар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оқпан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;</w:t>
      </w:r>
    </w:p>
    <w:p w:rsidR="003B46EC" w:rsidRPr="003B46EC" w:rsidRDefault="003B46EC" w:rsidP="003B46EC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қақпақтар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ствольной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қораптар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;</w:t>
      </w:r>
    </w:p>
    <w:p w:rsidR="003B46EC" w:rsidRPr="003B46EC" w:rsidRDefault="003B46EC" w:rsidP="003B46EC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оқпан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жапсырмасы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бар газ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түтігі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;</w:t>
      </w:r>
    </w:p>
    <w:p w:rsidR="003B46EC" w:rsidRPr="003B46EC" w:rsidRDefault="003B46EC" w:rsidP="003B46EC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газ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поршеньі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бар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жапқыш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рама;</w:t>
      </w:r>
    </w:p>
    <w:p w:rsidR="003B46EC" w:rsidRPr="003B46EC" w:rsidRDefault="003B46EC" w:rsidP="003B46EC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ысырма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;</w:t>
      </w:r>
    </w:p>
    <w:p w:rsidR="003B46EC" w:rsidRPr="003B46EC" w:rsidRDefault="003B46EC" w:rsidP="003B46EC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қайтару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тетігі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;</w:t>
      </w:r>
    </w:p>
    <w:p w:rsidR="003B46EC" w:rsidRPr="003B46EC" w:rsidRDefault="003B46EC" w:rsidP="003B46EC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соққы-түсіру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механизмі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;</w:t>
      </w:r>
    </w:p>
    <w:p w:rsidR="003B46EC" w:rsidRPr="003B46EC" w:rsidRDefault="003B46EC" w:rsidP="003B46EC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- цевье</w:t>
      </w:r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;</w:t>
      </w:r>
    </w:p>
    <w:p w:rsidR="003B46EC" w:rsidRPr="003B46EC" w:rsidRDefault="003B46EC" w:rsidP="003B46EC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дүкен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151F35" w:rsidRPr="00151F35" w:rsidRDefault="003B46EC" w:rsidP="003B46EC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shd w:val="clear" w:color="auto" w:fill="EAEAEA"/>
          <w:lang w:eastAsia="ru-RU"/>
        </w:rPr>
      </w:pP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Бұдан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басқа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автоматта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үрлемелі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тежеуіш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-компенсатор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штык-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пышақ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ал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пулеметта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– шлам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сөндіргіш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3B46E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сошка бар.</w:t>
      </w:r>
    </w:p>
    <w:p w:rsidR="00151F35" w:rsidRPr="00151F35" w:rsidRDefault="00151F35" w:rsidP="00EF26DB">
      <w:pPr>
        <w:pStyle w:val="a3"/>
        <w:ind w:firstLine="426"/>
        <w:rPr>
          <w:rFonts w:ascii="Times New Roman" w:eastAsia="Times New Roman" w:hAnsi="Times New Roman" w:cs="Times New Roman"/>
          <w:color w:val="4D4D4D"/>
          <w:sz w:val="28"/>
          <w:szCs w:val="28"/>
          <w:shd w:val="clear" w:color="auto" w:fill="EAEAEA"/>
          <w:lang w:eastAsia="ru-RU"/>
        </w:rPr>
      </w:pPr>
    </w:p>
    <w:p w:rsidR="00980579" w:rsidRDefault="00980579" w:rsidP="00151F35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Автоматтың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пулеметтің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жиынтығына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мыналар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кіреді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: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дүкендерге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арналған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керек-жарақтар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белдіктер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сөмке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пулеметтің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жанында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екі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сөмке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);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жиналмалы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қолданбалы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автоматтың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пулеметтің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жиынтығына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сонымен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қатар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дүкенге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арналған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қалтасы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бар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автоматқа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пулеметке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арналған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қап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кіреді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ал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түнгі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көздемесі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бар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автоматтың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пулеметтің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жиынтығына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сондай-ақ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әмбебап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түнгі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ату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көздемесі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кіреді</w:t>
      </w:r>
      <w:proofErr w:type="spellEnd"/>
      <w:r w:rsidRPr="00980579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151F35" w:rsidRPr="00BD1E23" w:rsidRDefault="00151F35" w:rsidP="00151F35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BD1E23">
        <w:rPr>
          <w:rStyle w:val="a6"/>
          <w:rFonts w:ascii="Times New Roman" w:hAnsi="Times New Roman" w:cs="Times New Roman"/>
          <w:i w:val="0"/>
          <w:sz w:val="28"/>
          <w:szCs w:val="28"/>
        </w:rPr>
        <w:t> </w:t>
      </w:r>
    </w:p>
    <w:p w:rsidR="002F14AB" w:rsidRDefault="002F14AB" w:rsidP="004E4346">
      <w:pPr>
        <w:pStyle w:val="a3"/>
        <w:ind w:firstLine="426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F14AB" w:rsidRDefault="002F14AB" w:rsidP="004E4346">
      <w:pPr>
        <w:pStyle w:val="a3"/>
        <w:ind w:firstLine="426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F14AB" w:rsidRDefault="002F14AB" w:rsidP="004E4346">
      <w:pPr>
        <w:pStyle w:val="a3"/>
        <w:ind w:firstLine="426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4A0745" w:rsidRDefault="000D09E9" w:rsidP="004E4346">
      <w:pPr>
        <w:pStyle w:val="a3"/>
        <w:ind w:firstLine="426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0D09E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Автомат </w:t>
      </w:r>
      <w:proofErr w:type="spellStart"/>
      <w:r w:rsidRPr="000D09E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және</w:t>
      </w:r>
      <w:proofErr w:type="spellEnd"/>
      <w:r w:rsidRPr="000D09E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пулемет </w:t>
      </w:r>
      <w:proofErr w:type="spellStart"/>
      <w:r w:rsidRPr="000D09E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жиынтығы</w:t>
      </w:r>
      <w:proofErr w:type="spellEnd"/>
    </w:p>
    <w:p w:rsidR="000D09E9" w:rsidRPr="004E4346" w:rsidRDefault="000D09E9" w:rsidP="004E4346">
      <w:pPr>
        <w:pStyle w:val="a3"/>
        <w:ind w:firstLine="426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151F35" w:rsidRPr="00151F35" w:rsidRDefault="00151F35" w:rsidP="00151F35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shd w:val="clear" w:color="auto" w:fill="EAEAEA"/>
          <w:lang w:eastAsia="ru-RU"/>
        </w:rPr>
      </w:pPr>
      <w:r w:rsidRPr="00151F35">
        <w:rPr>
          <w:rFonts w:ascii="Times New Roman" w:eastAsia="Times New Roman" w:hAnsi="Times New Roman" w:cs="Times New Roman"/>
          <w:noProof/>
          <w:color w:val="4D4D4D"/>
          <w:sz w:val="28"/>
          <w:szCs w:val="28"/>
          <w:shd w:val="clear" w:color="auto" w:fill="EAEAEA"/>
          <w:lang w:eastAsia="ru-RU"/>
        </w:rPr>
        <w:drawing>
          <wp:inline distT="0" distB="0" distL="0" distR="0" wp14:anchorId="7BA2E25D" wp14:editId="32D31741">
            <wp:extent cx="6322979" cy="3141980"/>
            <wp:effectExtent l="0" t="0" r="1905" b="1270"/>
            <wp:docPr id="5" name="Рисунок 5" descr="2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-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576" cy="315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F35" w:rsidRPr="00BD1E23" w:rsidRDefault="005A6E1B" w:rsidP="00151F35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5A6E1B">
        <w:rPr>
          <w:rStyle w:val="a6"/>
          <w:rFonts w:ascii="Times New Roman" w:hAnsi="Times New Roman" w:cs="Times New Roman"/>
          <w:i w:val="0"/>
          <w:sz w:val="28"/>
          <w:szCs w:val="28"/>
        </w:rPr>
        <w:t>АК-74 дүкендеріне</w:t>
      </w:r>
      <w:bookmarkStart w:id="0" w:name="_GoBack"/>
      <w:bookmarkEnd w:id="0"/>
      <w:r w:rsidRPr="005A6E1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A6E1B">
        <w:rPr>
          <w:rStyle w:val="a6"/>
          <w:rFonts w:ascii="Times New Roman" w:hAnsi="Times New Roman" w:cs="Times New Roman"/>
          <w:i w:val="0"/>
          <w:sz w:val="28"/>
          <w:szCs w:val="28"/>
        </w:rPr>
        <w:t>арналған</w:t>
      </w:r>
      <w:proofErr w:type="spellEnd"/>
      <w:r w:rsidRPr="005A6E1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A6E1B">
        <w:rPr>
          <w:rStyle w:val="a6"/>
          <w:rFonts w:ascii="Times New Roman" w:hAnsi="Times New Roman" w:cs="Times New Roman"/>
          <w:i w:val="0"/>
          <w:sz w:val="28"/>
          <w:szCs w:val="28"/>
        </w:rPr>
        <w:t>сөмке</w:t>
      </w:r>
      <w:proofErr w:type="spellEnd"/>
      <w:r w:rsidRPr="005A6E1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РПК-74 дүкендеріне </w:t>
      </w:r>
      <w:proofErr w:type="spellStart"/>
      <w:r w:rsidRPr="005A6E1B">
        <w:rPr>
          <w:rStyle w:val="a6"/>
          <w:rFonts w:ascii="Times New Roman" w:hAnsi="Times New Roman" w:cs="Times New Roman"/>
          <w:i w:val="0"/>
          <w:sz w:val="28"/>
          <w:szCs w:val="28"/>
        </w:rPr>
        <w:t>арналған</w:t>
      </w:r>
      <w:proofErr w:type="spellEnd"/>
      <w:r w:rsidRPr="005A6E1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A6E1B">
        <w:rPr>
          <w:rStyle w:val="a6"/>
          <w:rFonts w:ascii="Times New Roman" w:hAnsi="Times New Roman" w:cs="Times New Roman"/>
          <w:i w:val="0"/>
          <w:sz w:val="28"/>
          <w:szCs w:val="28"/>
        </w:rPr>
        <w:t>сөмке</w:t>
      </w:r>
      <w:proofErr w:type="spellEnd"/>
      <w:r w:rsidRPr="005A6E1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(2 дана), ремень</w:t>
      </w:r>
      <w:r w:rsidR="00151F35" w:rsidRPr="00BD1E23">
        <w:rPr>
          <w:rStyle w:val="a6"/>
          <w:rFonts w:ascii="Times New Roman" w:hAnsi="Times New Roman" w:cs="Times New Roman"/>
          <w:i w:val="0"/>
          <w:sz w:val="28"/>
          <w:szCs w:val="28"/>
        </w:rPr>
        <w:t> </w:t>
      </w:r>
    </w:p>
    <w:p w:rsidR="004A0745" w:rsidRDefault="004A0745" w:rsidP="00151F35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0467AF" w:rsidRPr="000467AF" w:rsidRDefault="000467AF" w:rsidP="000467AF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Автоматтың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пулеметтің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әрекеті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оқпан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арнасынан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газ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камерасына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шығарылатын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оқ-дәрі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газдарының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энергиясын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пайдалануға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негізделген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0467AF" w:rsidRPr="000467AF" w:rsidRDefault="000467AF" w:rsidP="000467AF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Оқтан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кейінгі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оқ-дәрі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газдарының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бір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бөлігі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оқпан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қабырғасындағы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тесік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арқылы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газ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камерасына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ұмтылады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газ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поршенінің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алдыңғы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қабырғасына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қысады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поршеньді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қақпағы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бар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қақпақты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артқы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жағдайға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тастайды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0467AF" w:rsidRPr="000467AF" w:rsidRDefault="000467AF" w:rsidP="000467AF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Бекітпе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рамасы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артқа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кеткен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кезде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бекітпе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босатылады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бекітпе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патроннан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гильзаны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алады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оны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сыртқа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тастайды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;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бекітпе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рамасы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қайтарылатын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серіппені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қысып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шүрікті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көтереді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(оны автоспуск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взводына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қояды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).</w:t>
      </w:r>
    </w:p>
    <w:p w:rsidR="00FB1424" w:rsidRDefault="000467AF" w:rsidP="000467AF">
      <w:pPr>
        <w:pStyle w:val="a3"/>
        <w:ind w:firstLine="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Алдыңғы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орынға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қақпағы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бар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тығырық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рамасы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қайтарымды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механизмнің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әрекетімен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оралады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бұл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ретте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қақпағы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кезекті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патронды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дүкеннен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патронникке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жібереді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оқпан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арнасын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жабады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ал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тығырық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рамасы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күркіні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50114"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Авто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жіберу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взводының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астынан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автопусканың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шепталын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шығарады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 Курок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жауынгерлік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взводқа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айналады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Бекітпені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бекіту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оның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бойлық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осьтің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айналасында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оңға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бұрылып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жүзеге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асырылады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соның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нәтижесінде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бекітпенің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жауынгерлік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шығыңқы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тұстары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оқпан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қорабының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жауынгерлік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тіреулеріне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кіреді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Егер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аудармашы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Автоматты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отты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орнатса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онда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ату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түсіру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ілмегі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басылғанға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дейін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жалғасады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және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дүкенде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патрондар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бар.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Егер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аудармашы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бір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шамға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орнатылса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онда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түсіру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ілгегін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басқан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кезде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тек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бір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ғана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атыс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болады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;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келесі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атысты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жүргізу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үшін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түсіру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ілгегін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босатып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оған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қайтадан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басу </w:t>
      </w:r>
      <w:proofErr w:type="spellStart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қажет</w:t>
      </w:r>
      <w:proofErr w:type="spellEnd"/>
      <w:r w:rsidRPr="000467AF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0467AF" w:rsidRDefault="000467AF" w:rsidP="000467A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0467AF" w:rsidSect="00602DFD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7D2"/>
    <w:multiLevelType w:val="multilevel"/>
    <w:tmpl w:val="08B0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F109A"/>
    <w:multiLevelType w:val="multilevel"/>
    <w:tmpl w:val="37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8135E"/>
    <w:multiLevelType w:val="multilevel"/>
    <w:tmpl w:val="6188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A31"/>
    <w:multiLevelType w:val="multilevel"/>
    <w:tmpl w:val="054E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266DA"/>
    <w:multiLevelType w:val="multilevel"/>
    <w:tmpl w:val="F06A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A951BC"/>
    <w:multiLevelType w:val="multilevel"/>
    <w:tmpl w:val="E0965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443F4"/>
    <w:multiLevelType w:val="multilevel"/>
    <w:tmpl w:val="3BAE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D6097"/>
    <w:multiLevelType w:val="multilevel"/>
    <w:tmpl w:val="A794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1E"/>
    <w:rsid w:val="00004282"/>
    <w:rsid w:val="0002077D"/>
    <w:rsid w:val="000467AF"/>
    <w:rsid w:val="00062736"/>
    <w:rsid w:val="00072492"/>
    <w:rsid w:val="0008686B"/>
    <w:rsid w:val="00092A78"/>
    <w:rsid w:val="000D0243"/>
    <w:rsid w:val="000D09E9"/>
    <w:rsid w:val="000F31C2"/>
    <w:rsid w:val="00121174"/>
    <w:rsid w:val="00151F35"/>
    <w:rsid w:val="001B2583"/>
    <w:rsid w:val="002F14AB"/>
    <w:rsid w:val="0033439C"/>
    <w:rsid w:val="003625CB"/>
    <w:rsid w:val="00390FA6"/>
    <w:rsid w:val="003953E3"/>
    <w:rsid w:val="003B0EF1"/>
    <w:rsid w:val="003B46EC"/>
    <w:rsid w:val="003B4E64"/>
    <w:rsid w:val="003B662A"/>
    <w:rsid w:val="003E5314"/>
    <w:rsid w:val="003F4AF5"/>
    <w:rsid w:val="003F6693"/>
    <w:rsid w:val="0040157E"/>
    <w:rsid w:val="00431635"/>
    <w:rsid w:val="0045069F"/>
    <w:rsid w:val="0046332A"/>
    <w:rsid w:val="004A0745"/>
    <w:rsid w:val="004E4346"/>
    <w:rsid w:val="00503C3E"/>
    <w:rsid w:val="00505461"/>
    <w:rsid w:val="00545C5B"/>
    <w:rsid w:val="00574270"/>
    <w:rsid w:val="005A6E1B"/>
    <w:rsid w:val="006016DA"/>
    <w:rsid w:val="00602DFD"/>
    <w:rsid w:val="00670DDC"/>
    <w:rsid w:val="006946D2"/>
    <w:rsid w:val="006C6AE6"/>
    <w:rsid w:val="006E2EA9"/>
    <w:rsid w:val="006F4192"/>
    <w:rsid w:val="006F5AE1"/>
    <w:rsid w:val="00717D65"/>
    <w:rsid w:val="00750114"/>
    <w:rsid w:val="007B2FA5"/>
    <w:rsid w:val="007C765A"/>
    <w:rsid w:val="007E1D14"/>
    <w:rsid w:val="007F63E0"/>
    <w:rsid w:val="00882181"/>
    <w:rsid w:val="008918FF"/>
    <w:rsid w:val="008D427E"/>
    <w:rsid w:val="009369E8"/>
    <w:rsid w:val="009379FA"/>
    <w:rsid w:val="00970897"/>
    <w:rsid w:val="00980579"/>
    <w:rsid w:val="009B3A7A"/>
    <w:rsid w:val="009C40E0"/>
    <w:rsid w:val="00A45C3C"/>
    <w:rsid w:val="00A702FA"/>
    <w:rsid w:val="00B1017E"/>
    <w:rsid w:val="00BC30B9"/>
    <w:rsid w:val="00BD114A"/>
    <w:rsid w:val="00BD1E23"/>
    <w:rsid w:val="00C01437"/>
    <w:rsid w:val="00C12F84"/>
    <w:rsid w:val="00C377E3"/>
    <w:rsid w:val="00C43283"/>
    <w:rsid w:val="00C64F2E"/>
    <w:rsid w:val="00C716DE"/>
    <w:rsid w:val="00CA3914"/>
    <w:rsid w:val="00CD165A"/>
    <w:rsid w:val="00D3371E"/>
    <w:rsid w:val="00D76F3F"/>
    <w:rsid w:val="00DB7CF0"/>
    <w:rsid w:val="00DC7415"/>
    <w:rsid w:val="00E205D3"/>
    <w:rsid w:val="00E36F70"/>
    <w:rsid w:val="00E6462B"/>
    <w:rsid w:val="00EE5438"/>
    <w:rsid w:val="00EF26DB"/>
    <w:rsid w:val="00F16B47"/>
    <w:rsid w:val="00F319E2"/>
    <w:rsid w:val="00F623ED"/>
    <w:rsid w:val="00F74FD9"/>
    <w:rsid w:val="00F9412D"/>
    <w:rsid w:val="00FA0E20"/>
    <w:rsid w:val="00FB1424"/>
    <w:rsid w:val="00FB4125"/>
    <w:rsid w:val="00FC37E7"/>
    <w:rsid w:val="00FC6488"/>
    <w:rsid w:val="00FD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8098"/>
  <w15:docId w15:val="{8C734D2E-1890-4CDA-B8BB-956766C3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F4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4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A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E64"/>
    <w:pPr>
      <w:spacing w:after="0" w:line="240" w:lineRule="auto"/>
    </w:pPr>
  </w:style>
  <w:style w:type="paragraph" w:customStyle="1" w:styleId="a4">
    <w:name w:val="a"/>
    <w:basedOn w:val="a"/>
    <w:rsid w:val="0006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2736"/>
    <w:rPr>
      <w:b/>
      <w:bCs/>
    </w:rPr>
  </w:style>
  <w:style w:type="character" w:styleId="a6">
    <w:name w:val="Emphasis"/>
    <w:basedOn w:val="a0"/>
    <w:uiPriority w:val="20"/>
    <w:qFormat/>
    <w:rsid w:val="00062736"/>
    <w:rPr>
      <w:i/>
      <w:iCs/>
    </w:rPr>
  </w:style>
  <w:style w:type="paragraph" w:styleId="a7">
    <w:name w:val="Normal (Web)"/>
    <w:basedOn w:val="a"/>
    <w:uiPriority w:val="99"/>
    <w:semiHidden/>
    <w:unhideWhenUsed/>
    <w:rsid w:val="0006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736"/>
    <w:rPr>
      <w:rFonts w:ascii="Tahoma" w:hAnsi="Tahoma" w:cs="Tahoma"/>
      <w:sz w:val="16"/>
      <w:szCs w:val="16"/>
    </w:rPr>
  </w:style>
  <w:style w:type="character" w:styleId="aa">
    <w:name w:val="Subtle Emphasis"/>
    <w:basedOn w:val="a0"/>
    <w:uiPriority w:val="19"/>
    <w:qFormat/>
    <w:rsid w:val="00BD1E23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3F4A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4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p">
    <w:name w:val="sp"/>
    <w:basedOn w:val="a0"/>
    <w:rsid w:val="003F4AF5"/>
  </w:style>
  <w:style w:type="character" w:styleId="ab">
    <w:name w:val="Hyperlink"/>
    <w:basedOn w:val="a0"/>
    <w:uiPriority w:val="99"/>
    <w:semiHidden/>
    <w:unhideWhenUsed/>
    <w:rsid w:val="003F4AF5"/>
    <w:rPr>
      <w:color w:val="0000FF"/>
      <w:u w:val="single"/>
    </w:rPr>
  </w:style>
  <w:style w:type="character" w:customStyle="1" w:styleId="tocnumber">
    <w:name w:val="tocnumber"/>
    <w:basedOn w:val="a0"/>
    <w:rsid w:val="00670DDC"/>
  </w:style>
  <w:style w:type="character" w:customStyle="1" w:styleId="toctext">
    <w:name w:val="toctext"/>
    <w:basedOn w:val="a0"/>
    <w:rsid w:val="00670DDC"/>
  </w:style>
  <w:style w:type="character" w:customStyle="1" w:styleId="mw-headline">
    <w:name w:val="mw-headline"/>
    <w:basedOn w:val="a0"/>
    <w:rsid w:val="00670DDC"/>
  </w:style>
  <w:style w:type="character" w:customStyle="1" w:styleId="mw-editsection">
    <w:name w:val="mw-editsection"/>
    <w:basedOn w:val="a0"/>
    <w:rsid w:val="00670DDC"/>
  </w:style>
  <w:style w:type="character" w:customStyle="1" w:styleId="mw-editsection-bracket">
    <w:name w:val="mw-editsection-bracket"/>
    <w:basedOn w:val="a0"/>
    <w:rsid w:val="00670DDC"/>
  </w:style>
  <w:style w:type="character" w:customStyle="1" w:styleId="10">
    <w:name w:val="Заголовок 1 Знак"/>
    <w:basedOn w:val="a0"/>
    <w:link w:val="1"/>
    <w:uiPriority w:val="9"/>
    <w:rsid w:val="009B3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A7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467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336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ccc</cp:lastModifiedBy>
  <cp:revision>100</cp:revision>
  <dcterms:created xsi:type="dcterms:W3CDTF">2020-01-29T02:18:00Z</dcterms:created>
  <dcterms:modified xsi:type="dcterms:W3CDTF">2020-05-05T10:33:00Z</dcterms:modified>
</cp:coreProperties>
</file>