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DB" w:rsidRPr="00E472B3" w:rsidRDefault="001D428B" w:rsidP="009C1264">
      <w:pPr>
        <w:pStyle w:val="a3"/>
        <w:shd w:val="clear" w:color="auto" w:fill="FFFFFF"/>
        <w:spacing w:before="0" w:beforeAutospacing="0" w:after="432" w:afterAutospacing="0" w:line="270" w:lineRule="atLeast"/>
        <w:ind w:firstLine="300"/>
        <w:jc w:val="both"/>
        <w:rPr>
          <w:rFonts w:ascii="Verdana" w:hAnsi="Verdana"/>
          <w:i/>
          <w:sz w:val="32"/>
          <w:szCs w:val="32"/>
        </w:rPr>
      </w:pPr>
      <w:r w:rsidRPr="00E472B3">
        <w:rPr>
          <w:rFonts w:ascii="Verdana" w:hAnsi="Verdana"/>
          <w:i/>
          <w:sz w:val="32"/>
          <w:szCs w:val="32"/>
        </w:rPr>
        <w:t xml:space="preserve">                       </w:t>
      </w:r>
      <w:r w:rsidR="00D36BDB" w:rsidRPr="00E472B3">
        <w:rPr>
          <w:rFonts w:ascii="Verdana" w:hAnsi="Verdana"/>
          <w:i/>
          <w:sz w:val="32"/>
          <w:szCs w:val="32"/>
        </w:rPr>
        <w:t>Вирусный гепатит А.</w:t>
      </w:r>
    </w:p>
    <w:p w:rsidR="00D36BDB" w:rsidRPr="00E472B3" w:rsidRDefault="001D428B" w:rsidP="009C1264">
      <w:pPr>
        <w:pStyle w:val="a3"/>
        <w:shd w:val="clear" w:color="auto" w:fill="FFFFFF"/>
        <w:spacing w:before="0" w:beforeAutospacing="0" w:after="0" w:afterAutospacing="0" w:line="270" w:lineRule="atLeast"/>
        <w:ind w:firstLine="300"/>
        <w:jc w:val="both"/>
        <w:rPr>
          <w:rFonts w:ascii="Verdana" w:hAnsi="Verdana"/>
          <w:i/>
        </w:rPr>
      </w:pPr>
      <w:r w:rsidRPr="00E472B3">
        <w:rPr>
          <w:rFonts w:ascii="Verdana" w:hAnsi="Verdana"/>
          <w:i/>
          <w:sz w:val="28"/>
          <w:szCs w:val="28"/>
        </w:rPr>
        <w:t xml:space="preserve">       </w:t>
      </w:r>
      <w:r w:rsidR="007B7256" w:rsidRPr="00E472B3">
        <w:rPr>
          <w:rFonts w:ascii="Verdana" w:hAnsi="Verdana"/>
          <w:i/>
          <w:sz w:val="28"/>
          <w:szCs w:val="28"/>
        </w:rPr>
        <w:t>Вирусный гепатит</w:t>
      </w:r>
      <w:proofErr w:type="gramStart"/>
      <w:r w:rsidR="007B7256" w:rsidRPr="00E472B3">
        <w:rPr>
          <w:rFonts w:ascii="Verdana" w:hAnsi="Verdana"/>
          <w:i/>
          <w:sz w:val="28"/>
          <w:szCs w:val="28"/>
        </w:rPr>
        <w:t xml:space="preserve"> </w:t>
      </w:r>
      <w:r w:rsidR="00D36BDB" w:rsidRPr="00E472B3">
        <w:rPr>
          <w:rFonts w:ascii="Verdana" w:hAnsi="Verdana"/>
          <w:i/>
          <w:sz w:val="28"/>
          <w:szCs w:val="28"/>
        </w:rPr>
        <w:t>А</w:t>
      </w:r>
      <w:proofErr w:type="gramEnd"/>
      <w:r w:rsidR="00D36BDB" w:rsidRPr="00E472B3">
        <w:rPr>
          <w:rFonts w:ascii="Verdana" w:hAnsi="Verdana"/>
          <w:i/>
          <w:sz w:val="28"/>
          <w:szCs w:val="28"/>
        </w:rPr>
        <w:t xml:space="preserve"> </w:t>
      </w:r>
      <w:r w:rsidR="00D36BDB" w:rsidRPr="00E472B3">
        <w:rPr>
          <w:rFonts w:ascii="Verdana" w:hAnsi="Verdana"/>
          <w:i/>
        </w:rPr>
        <w:t>- острая циклическая болезнь с преимущественно фекально-оральным механизмом передачи, характеризующаяся поражением</w:t>
      </w:r>
      <w:bookmarkStart w:id="0" w:name="_GoBack"/>
      <w:bookmarkEnd w:id="0"/>
      <w:r w:rsidR="00D36BDB" w:rsidRPr="00E472B3">
        <w:rPr>
          <w:rFonts w:ascii="Verdana" w:hAnsi="Verdana"/>
          <w:i/>
        </w:rPr>
        <w:t xml:space="preserve"> печени и проявляющаяся синдромом интоксикации, увеличением печени и нередко желтухой.</w:t>
      </w:r>
      <w:r w:rsidR="00D36BDB" w:rsidRPr="00E472B3">
        <w:rPr>
          <w:rFonts w:ascii="Verdana" w:hAnsi="Verdana"/>
          <w:i/>
        </w:rPr>
        <w:br/>
      </w:r>
      <w:r w:rsidR="00D36BDB" w:rsidRPr="00E472B3">
        <w:rPr>
          <w:rFonts w:ascii="Verdana" w:hAnsi="Verdana"/>
          <w:i/>
        </w:rPr>
        <w:br/>
      </w:r>
    </w:p>
    <w:p w:rsidR="00FF0AE1" w:rsidRPr="00E472B3" w:rsidRDefault="001D428B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   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Виру</w:t>
      </w:r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>с гепатита</w:t>
      </w:r>
      <w:proofErr w:type="gram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А</w:t>
      </w:r>
      <w:proofErr w:type="gram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устойчив в окружающей среде: при комнатной температуре может сохраняться несколько недель или месяцев, а при 4 'C - несколько месяцев или лет. Вирус инактивируется при температуре 100 'C в течение 5 мин., при 85 'С - в течени</w:t>
      </w:r>
      <w:proofErr w:type="gram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и</w:t>
      </w:r>
      <w:proofErr w:type="gram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1 мин. Чувствителен к формалину и УФО, относительно устойчив к хлору, не инактивируется хлороформом и эфиром.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</w:p>
    <w:p w:rsidR="0094512E" w:rsidRPr="00E472B3" w:rsidRDefault="001D428B" w:rsidP="0094512E">
      <w:pPr>
        <w:jc w:val="both"/>
        <w:rPr>
          <w:i/>
          <w:sz w:val="28"/>
          <w:szCs w:val="28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   </w:t>
      </w:r>
      <w:r w:rsidR="00D36BDB" w:rsidRPr="00E472B3">
        <w:rPr>
          <w:rFonts w:ascii="Verdana" w:hAnsi="Verdana"/>
          <w:i/>
          <w:sz w:val="28"/>
          <w:szCs w:val="28"/>
          <w:shd w:val="clear" w:color="auto" w:fill="FFFFFF"/>
        </w:rPr>
        <w:t>Ведущий механизм заражения гепатитом</w:t>
      </w:r>
      <w:proofErr w:type="gramStart"/>
      <w:r w:rsidR="00D36BDB" w:rsidRPr="00E472B3">
        <w:rPr>
          <w:rFonts w:ascii="Verdana" w:hAnsi="Verdana"/>
          <w:i/>
          <w:sz w:val="28"/>
          <w:szCs w:val="28"/>
          <w:shd w:val="clear" w:color="auto" w:fill="FFFFFF"/>
        </w:rPr>
        <w:t xml:space="preserve"> А</w:t>
      </w:r>
      <w:proofErr w:type="gramEnd"/>
      <w:r w:rsidR="00D36BDB" w:rsidRPr="00E472B3">
        <w:rPr>
          <w:rFonts w:ascii="Verdana" w:hAnsi="Verdana"/>
          <w:i/>
          <w:sz w:val="28"/>
          <w:szCs w:val="28"/>
          <w:shd w:val="clear" w:color="auto" w:fill="FFFFFF"/>
        </w:rPr>
        <w:t xml:space="preserve"> </w:t>
      </w:r>
    </w:p>
    <w:p w:rsidR="0094512E" w:rsidRPr="00E472B3" w:rsidRDefault="0094512E" w:rsidP="0094512E">
      <w:pPr>
        <w:jc w:val="both"/>
        <w:rPr>
          <w:i/>
          <w:sz w:val="24"/>
          <w:szCs w:val="24"/>
        </w:rPr>
      </w:pPr>
      <w:r w:rsidRPr="00E472B3">
        <w:rPr>
          <w:i/>
          <w:sz w:val="24"/>
          <w:szCs w:val="24"/>
        </w:rPr>
        <w:t xml:space="preserve">-воду (водный путь) </w:t>
      </w:r>
    </w:p>
    <w:p w:rsidR="0094512E" w:rsidRPr="00E472B3" w:rsidRDefault="0094512E" w:rsidP="0094512E">
      <w:pPr>
        <w:jc w:val="both"/>
        <w:rPr>
          <w:i/>
          <w:sz w:val="24"/>
          <w:szCs w:val="24"/>
        </w:rPr>
      </w:pPr>
      <w:r w:rsidRPr="00E472B3">
        <w:rPr>
          <w:i/>
          <w:sz w:val="24"/>
          <w:szCs w:val="24"/>
        </w:rPr>
        <w:t>-продукты питания (пищевой путь)</w:t>
      </w:r>
    </w:p>
    <w:p w:rsidR="0094512E" w:rsidRPr="00E472B3" w:rsidRDefault="0094512E" w:rsidP="0094512E">
      <w:pPr>
        <w:jc w:val="both"/>
        <w:rPr>
          <w:i/>
          <w:sz w:val="24"/>
          <w:szCs w:val="24"/>
        </w:rPr>
      </w:pPr>
      <w:proofErr w:type="gramStart"/>
      <w:r w:rsidRPr="00E472B3">
        <w:rPr>
          <w:i/>
          <w:sz w:val="24"/>
          <w:szCs w:val="24"/>
        </w:rPr>
        <w:t xml:space="preserve">-грязные руки и предметы обихода (контактно-бытовой путь </w:t>
      </w:r>
      <w:proofErr w:type="gramEnd"/>
    </w:p>
    <w:p w:rsidR="00D36BDB" w:rsidRPr="00E472B3" w:rsidRDefault="001D428B" w:rsidP="009C1264">
      <w:pPr>
        <w:jc w:val="both"/>
        <w:rPr>
          <w:i/>
          <w:sz w:val="24"/>
          <w:szCs w:val="24"/>
        </w:rPr>
      </w:pPr>
      <w:r w:rsidRPr="00E472B3">
        <w:rPr>
          <w:i/>
          <w:sz w:val="24"/>
          <w:szCs w:val="24"/>
        </w:rPr>
        <w:t xml:space="preserve">              </w:t>
      </w:r>
      <w:r w:rsidR="0094512E" w:rsidRPr="00E472B3">
        <w:rPr>
          <w:i/>
          <w:sz w:val="24"/>
          <w:szCs w:val="24"/>
        </w:rPr>
        <w:t xml:space="preserve"> Вирусный гепатит </w:t>
      </w:r>
      <w:proofErr w:type="gramStart"/>
      <w:r w:rsidR="0094512E" w:rsidRPr="00E472B3">
        <w:rPr>
          <w:i/>
          <w:sz w:val="24"/>
          <w:szCs w:val="24"/>
        </w:rPr>
        <w:t>А(</w:t>
      </w:r>
      <w:proofErr w:type="gramEnd"/>
      <w:r w:rsidR="0094512E" w:rsidRPr="00E472B3">
        <w:rPr>
          <w:i/>
          <w:sz w:val="24"/>
          <w:szCs w:val="24"/>
        </w:rPr>
        <w:t xml:space="preserve">ВГА) заражения 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фекально-оральный, реализуемый через водный, пищевой и контактно-бытовой пути передачи. Особое значение приобретает водный путь передачи инфекции, обеспечивающий возникновение эпидемических вспышек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гапатита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А. Возможен "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крово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-контактный" механизм передачи вируса гепатита А в случаях нарушения правил асептики при проведении парентеральных манипуляций в период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вирусемии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у больных гепатитом А. Наличие воздушно-капельного пути передачи точно не установлено.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</w:p>
    <w:p w:rsidR="007B7256" w:rsidRPr="00E472B3" w:rsidRDefault="001D428B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  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После заражения вирусом гепатита</w:t>
      </w:r>
      <w:proofErr w:type="gram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А</w:t>
      </w:r>
      <w:proofErr w:type="gram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из кишечника проникает в кровь, возникает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вирусемия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, обуславливающая развитие токсического синдрома в начальный период болезни, с последующим поступлением в печень. В результате внедрения и репликации вирус оказывает прямое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цитолитическое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действие на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гепатоциты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, развиваются воспалительные и некробиотические процессы преимущественно в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перипортальной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зоне печеночных долек и портальных трактах.</w:t>
      </w:r>
    </w:p>
    <w:p w:rsidR="007B7256" w:rsidRPr="00E472B3" w:rsidRDefault="007B7256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Клиническая картина. Гепатит</w:t>
      </w:r>
      <w:proofErr w:type="gramStart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А</w:t>
      </w:r>
      <w:proofErr w:type="gramEnd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характеризуется полиморфизмом клинических проявлений. Различают следующие формы степени выраженности клинических проявлений: субклиническую, стертую, </w:t>
      </w:r>
      <w:proofErr w:type="spellStart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lastRenderedPageBreak/>
        <w:t>безжелтушную</w:t>
      </w:r>
      <w:proofErr w:type="spellEnd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, желтушную. По длительности течения: острую и затяжную. По степени тяжести заболевания: легкую, средней тяжести, тяжелую.</w:t>
      </w:r>
    </w:p>
    <w:p w:rsidR="007B7256" w:rsidRPr="00E472B3" w:rsidRDefault="007B7256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</w:p>
    <w:p w:rsidR="001D428B" w:rsidRPr="00E472B3" w:rsidRDefault="001D428B" w:rsidP="009C1264">
      <w:pPr>
        <w:jc w:val="both"/>
        <w:rPr>
          <w:rFonts w:ascii="Verdana" w:hAnsi="Verdana"/>
          <w:i/>
          <w:sz w:val="28"/>
          <w:szCs w:val="28"/>
          <w:shd w:val="clear" w:color="auto" w:fill="FFFFFF"/>
        </w:rPr>
      </w:pPr>
      <w:r w:rsidRPr="00E472B3">
        <w:rPr>
          <w:rFonts w:ascii="Verdana" w:hAnsi="Verdana"/>
          <w:i/>
          <w:sz w:val="28"/>
          <w:szCs w:val="28"/>
          <w:shd w:val="clear" w:color="auto" w:fill="FFFFFF"/>
        </w:rPr>
        <w:t xml:space="preserve">          </w:t>
      </w:r>
      <w:r w:rsidR="007B7256" w:rsidRPr="00E472B3">
        <w:rPr>
          <w:rFonts w:ascii="Verdana" w:hAnsi="Verdana"/>
          <w:i/>
          <w:sz w:val="28"/>
          <w:szCs w:val="28"/>
          <w:shd w:val="clear" w:color="auto" w:fill="FFFFFF"/>
        </w:rPr>
        <w:t xml:space="preserve">Лечение. </w:t>
      </w:r>
    </w:p>
    <w:p w:rsidR="00D36BDB" w:rsidRPr="00E472B3" w:rsidRDefault="001D428B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</w:t>
      </w:r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Терапевтические мероприятия в большинстве случаев ограничиваются назначением щадящей диеты с добавлением углеводов и уменьшением количества жиров (стол №5), постельного режима в период разгара болезни, щелочного питья и симптоматических средств. При тяжелой форме болезни назначают </w:t>
      </w:r>
      <w:proofErr w:type="spell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>инфузионную</w:t>
      </w:r>
      <w:proofErr w:type="spellEnd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терапию (растворы </w:t>
      </w:r>
      <w:proofErr w:type="spell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>Рингера</w:t>
      </w:r>
      <w:proofErr w:type="spellEnd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, глюкозы, </w:t>
      </w:r>
      <w:proofErr w:type="spell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>гемодеза</w:t>
      </w:r>
      <w:proofErr w:type="spellEnd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). В период реконвалесценции назначают желчегонные препараты и, по показаниям, спазмолитики. </w:t>
      </w:r>
      <w:proofErr w:type="spell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>Реконвалесценты</w:t>
      </w:r>
      <w:proofErr w:type="spellEnd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гепатита</w:t>
      </w:r>
      <w:proofErr w:type="gramStart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А</w:t>
      </w:r>
      <w:proofErr w:type="gramEnd"/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подлежат диспансерному клинико-лабораторному обследованию, продолжительность которого колеблется от 3-6 до 12 мес. и более при наличии остаточных явлений.</w:t>
      </w:r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  <w:r w:rsidR="007B7256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</w:p>
    <w:p w:rsidR="009C1264" w:rsidRPr="00E472B3" w:rsidRDefault="001D428B" w:rsidP="009C1264">
      <w:pPr>
        <w:jc w:val="both"/>
        <w:rPr>
          <w:rFonts w:ascii="Verdana" w:hAnsi="Verdana"/>
          <w:i/>
          <w:sz w:val="28"/>
          <w:szCs w:val="28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   </w:t>
      </w:r>
      <w:r w:rsidR="00D36BDB" w:rsidRPr="00E472B3">
        <w:rPr>
          <w:rFonts w:ascii="Verdana" w:hAnsi="Verdana"/>
          <w:i/>
          <w:sz w:val="28"/>
          <w:szCs w:val="28"/>
          <w:shd w:val="clear" w:color="auto" w:fill="FFFFFF"/>
        </w:rPr>
        <w:t>Профилактика.</w:t>
      </w:r>
    </w:p>
    <w:p w:rsidR="009C1264" w:rsidRPr="00E472B3" w:rsidRDefault="009C1264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Меры: </w:t>
      </w:r>
    </w:p>
    <w:p w:rsidR="009C1264" w:rsidRPr="00E472B3" w:rsidRDefault="009C1264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-употреблять только кипяченую или бутилированную воду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</w:t>
      </w:r>
    </w:p>
    <w:p w:rsidR="0094512E" w:rsidRPr="00E472B3" w:rsidRDefault="009C1264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-</w:t>
      </w:r>
      <w:r w:rsidR="0094512E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Купайся специально отведенном </w:t>
      </w:r>
      <w:proofErr w:type="gramStart"/>
      <w:r w:rsidR="0094512E" w:rsidRPr="00E472B3">
        <w:rPr>
          <w:rFonts w:ascii="Verdana" w:hAnsi="Verdana"/>
          <w:i/>
          <w:sz w:val="24"/>
          <w:szCs w:val="24"/>
          <w:shd w:val="clear" w:color="auto" w:fill="FFFFFF"/>
        </w:rPr>
        <w:t>месте</w:t>
      </w:r>
      <w:proofErr w:type="gramEnd"/>
      <w:r w:rsidR="0094512E" w:rsidRPr="00E472B3">
        <w:rPr>
          <w:rFonts w:ascii="Verdana" w:hAnsi="Verdana"/>
          <w:i/>
          <w:sz w:val="24"/>
          <w:szCs w:val="24"/>
          <w:shd w:val="clear" w:color="auto" w:fill="FFFFFF"/>
        </w:rPr>
        <w:t>, не заглатывай воду</w:t>
      </w:r>
    </w:p>
    <w:p w:rsidR="0094512E" w:rsidRPr="00E472B3" w:rsidRDefault="0094512E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-</w:t>
      </w:r>
      <w:proofErr w:type="gramStart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мой</w:t>
      </w:r>
      <w:proofErr w:type="gramEnd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руки перед едой, после туалета, прогулок </w:t>
      </w:r>
    </w:p>
    <w:p w:rsidR="001D428B" w:rsidRPr="00E472B3" w:rsidRDefault="0094512E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-</w:t>
      </w:r>
      <w:proofErr w:type="gramStart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>мой</w:t>
      </w:r>
      <w:proofErr w:type="gramEnd"/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тщательно овощи и фрукты </w:t>
      </w:r>
    </w:p>
    <w:p w:rsidR="001D428B" w:rsidRPr="00E472B3" w:rsidRDefault="001D428B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          </w:t>
      </w:r>
      <w:r w:rsidR="0094512E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Проводится </w:t>
      </w:r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комплекс санитарно-гигиенических и противоэпидемических мероприятий, такой </w:t>
      </w:r>
      <w:proofErr w:type="gram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же</w:t>
      </w:r>
      <w:proofErr w:type="gram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как при других кишечных инфекциях. Питьевая вода и пищевые продукты, свободные от вируса гепатита</w:t>
      </w:r>
      <w:proofErr w:type="gram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А</w:t>
      </w:r>
      <w:proofErr w:type="gram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- залог снижения заболеваемости. Необходима проверка качества водопроводной воды на вирусное загрязнение. Контактные лица наблюдаются и обследуются в течение 50 дней. В очагах проводится дезинфекция </w:t>
      </w:r>
      <w:proofErr w:type="spellStart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>хлоросодержащими</w:t>
      </w:r>
      <w:proofErr w:type="spellEnd"/>
      <w:r w:rsidR="00D36BDB" w:rsidRPr="00E472B3">
        <w:rPr>
          <w:rFonts w:ascii="Verdana" w:hAnsi="Verdana"/>
          <w:i/>
          <w:sz w:val="24"/>
          <w:szCs w:val="24"/>
          <w:shd w:val="clear" w:color="auto" w:fill="FFFFFF"/>
        </w:rPr>
        <w:t xml:space="preserve"> препаратами.</w:t>
      </w:r>
    </w:p>
    <w:p w:rsidR="009C1264" w:rsidRPr="00E472B3" w:rsidRDefault="00D36BDB" w:rsidP="009C1264">
      <w:pPr>
        <w:jc w:val="both"/>
        <w:rPr>
          <w:rFonts w:ascii="Verdana" w:hAnsi="Verdana"/>
          <w:i/>
          <w:sz w:val="24"/>
          <w:szCs w:val="24"/>
          <w:shd w:val="clear" w:color="auto" w:fill="FFFFFF"/>
        </w:rPr>
      </w:pPr>
      <w:r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  <w:r w:rsidRPr="00E472B3">
        <w:rPr>
          <w:rFonts w:ascii="Verdana" w:hAnsi="Verdana"/>
          <w:i/>
          <w:sz w:val="24"/>
          <w:szCs w:val="24"/>
          <w:shd w:val="clear" w:color="auto" w:fill="FFFFFF"/>
        </w:rPr>
        <w:br/>
      </w:r>
    </w:p>
    <w:p w:rsidR="009C1264" w:rsidRPr="00E472B3" w:rsidRDefault="001D428B" w:rsidP="009C1264">
      <w:pPr>
        <w:jc w:val="both"/>
        <w:rPr>
          <w:sz w:val="24"/>
          <w:szCs w:val="24"/>
        </w:rPr>
      </w:pPr>
      <w:r w:rsidRPr="00E472B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6AC644D" wp14:editId="2E90C5D3">
            <wp:extent cx="5543550" cy="3400425"/>
            <wp:effectExtent l="0" t="0" r="0" b="9525"/>
            <wp:docPr id="2" name="Рисунок 2" descr="C:\Users\User\Downloads\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ка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6B" w:rsidRPr="00E472B3" w:rsidRDefault="00E12C6B" w:rsidP="009C1264">
      <w:pPr>
        <w:jc w:val="both"/>
        <w:rPr>
          <w:sz w:val="24"/>
          <w:szCs w:val="24"/>
        </w:rPr>
      </w:pPr>
    </w:p>
    <w:p w:rsidR="001D428B" w:rsidRPr="00E472B3" w:rsidRDefault="00E12C6B" w:rsidP="009C1264">
      <w:pPr>
        <w:jc w:val="both"/>
        <w:rPr>
          <w:sz w:val="24"/>
          <w:szCs w:val="24"/>
        </w:rPr>
      </w:pPr>
      <w:r w:rsidRPr="00E472B3">
        <w:rPr>
          <w:rFonts w:ascii="Verdana" w:hAnsi="Verdana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7EC7885" wp14:editId="65D83871">
            <wp:extent cx="5648325" cy="4295775"/>
            <wp:effectExtent l="0" t="0" r="9525" b="9525"/>
            <wp:docPr id="4" name="Рисунок 4" descr="C:\Users\User\Downloads\ка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кар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6B" w:rsidRPr="00E472B3" w:rsidRDefault="00E12C6B" w:rsidP="009C1264">
      <w:pPr>
        <w:jc w:val="both"/>
        <w:rPr>
          <w:b/>
          <w:i/>
          <w:sz w:val="56"/>
          <w:szCs w:val="56"/>
        </w:rPr>
      </w:pPr>
      <w:r w:rsidRPr="00E472B3">
        <w:rPr>
          <w:b/>
          <w:i/>
          <w:sz w:val="56"/>
          <w:szCs w:val="56"/>
        </w:rPr>
        <w:t xml:space="preserve">         Спасибо за внимание!!!</w:t>
      </w:r>
    </w:p>
    <w:sectPr w:rsidR="00E12C6B" w:rsidRPr="00E472B3" w:rsidSect="001D428B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DB"/>
    <w:rsid w:val="001D428B"/>
    <w:rsid w:val="007B7256"/>
    <w:rsid w:val="0094512E"/>
    <w:rsid w:val="009C1264"/>
    <w:rsid w:val="00D36BDB"/>
    <w:rsid w:val="00E12C6B"/>
    <w:rsid w:val="00E472B3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6B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6BD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6B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36BD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E7E6-6FFC-4A3B-A8C1-37FF0C27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2018-01-30T07:21:00Z</cp:lastPrinted>
  <dcterms:created xsi:type="dcterms:W3CDTF">2018-01-30T06:20:00Z</dcterms:created>
  <dcterms:modified xsi:type="dcterms:W3CDTF">2018-01-30T07:21:00Z</dcterms:modified>
</cp:coreProperties>
</file>