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91d83" w14:textId="48e91d83">
      <w:pPr>
        <w:spacing w:after="0"/>
        <w:ind w:left="0"/>
        <w:jc w:val="left"/>
        <w15:collapsed w:val="false"/>
      </w:pPr>
      <w:r>
        <w:rPr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>Об утверждении Национального плана действий по развитию функциональной грамотности школьников на 2012 - 2016 годы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Постановление Правительства Республики Казахстан от 25 июня 2012 года № 832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				</w:t>
      </w: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соответствии с </w:t>
      </w:r>
      <w:r>
        <w:rPr>
          <w:b w:val="false"/>
          <w:i w:val="false"/>
          <w:color w:val="000000"/>
          <w:sz w:val="20"/>
        </w:rPr>
        <w:t>Указом</w:t>
      </w:r>
      <w:r>
        <w:rPr>
          <w:b w:val="false"/>
          <w:i w:val="false"/>
          <w:color w:val="000000"/>
          <w:sz w:val="20"/>
        </w:rPr>
        <w:t xml:space="preserve"> Президента Республики Казахстан от 30 января 2012 года № 261 «О мерах по реализации </w:t>
      </w:r>
      <w:r>
        <w:rPr>
          <w:b w:val="false"/>
          <w:i w:val="false"/>
          <w:color w:val="000000"/>
          <w:sz w:val="20"/>
        </w:rPr>
        <w:t>Послания</w:t>
      </w:r>
      <w:r>
        <w:rPr>
          <w:b w:val="false"/>
          <w:i w:val="false"/>
          <w:color w:val="000000"/>
          <w:sz w:val="20"/>
        </w:rPr>
        <w:t xml:space="preserve"> Главы государства народу Казахстана от 27 января 2012 года «Социально-экономическая модернизация – главный вектор развития Казахстана» Правительство Республики Казахстан </w:t>
      </w:r>
      <w:r>
        <w:rPr>
          <w:b/>
          <w:i w:val="false"/>
          <w:color w:val="000000"/>
          <w:sz w:val="20"/>
        </w:rPr>
        <w:t>ПОСТАНОВЛЯЕТ</w:t>
      </w:r>
      <w:r>
        <w:rPr>
          <w:b w:val="false"/>
          <w:i w:val="false"/>
          <w:color w:val="000000"/>
          <w:sz w:val="20"/>
        </w:rPr>
        <w:t>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Утвердить прилагаемый </w:t>
      </w:r>
      <w:r>
        <w:rPr>
          <w:b w:val="false"/>
          <w:i w:val="false"/>
          <w:color w:val="000000"/>
          <w:sz w:val="20"/>
        </w:rPr>
        <w:t>Национальный план</w:t>
      </w:r>
      <w:r>
        <w:rPr>
          <w:b w:val="false"/>
          <w:i w:val="false"/>
          <w:color w:val="000000"/>
          <w:sz w:val="20"/>
        </w:rPr>
        <w:t xml:space="preserve"> действий по развитию функциональной грамотности школьников на 2012 - 2016 годы.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/>
          <w:color w:val="000000"/>
          <w:sz w:val="20"/>
        </w:rPr>
        <w:t>      Премьер-Министр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/>
          <w:color w:val="000000"/>
          <w:sz w:val="20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right"/>
      </w:pPr>
      <w:r>
        <w:rPr>
          <w:b w:val="false"/>
          <w:i w:val="false"/>
          <w:color w:val="000000"/>
          <w:sz w:val="20"/>
        </w:rPr>
        <w:t xml:space="preserve">
Утвержден        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постановлением Правительства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Республики Казахстан            </w:t>
      </w:r>
      <w:r>
        <w:br/>
      </w:r>
      <w:r>
        <w:rPr>
          <w:b w:val="false"/>
          <w:i w:val="false"/>
          <w:color w:val="000000"/>
          <w:sz w:val="20"/>
        </w:rPr>
        <w:t xml:space="preserve">
от 25 июня 2012 года № 832         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Национальный план</w:t>
      </w:r>
      <w:r>
        <w:br/>
      </w:r>
      <w:r>
        <w:rPr>
          <w:b/>
          <w:i w:val="false"/>
          <w:color w:val="000000"/>
        </w:rPr>
        <w:t>
действий по развитию функциональной грамотности</w:t>
      </w:r>
      <w:r>
        <w:br/>
      </w:r>
      <w:r>
        <w:rPr>
          <w:b/>
          <w:i w:val="false"/>
          <w:color w:val="000000"/>
        </w:rPr>
        <w:t>
школьников на 2012 – 2016 годы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Введение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Главой государства Н. Назарбаевым в </w:t>
      </w:r>
      <w:r>
        <w:rPr>
          <w:b w:val="false"/>
          <w:i w:val="false"/>
          <w:color w:val="000000"/>
          <w:sz w:val="20"/>
        </w:rPr>
        <w:t>Послании</w:t>
      </w:r>
      <w:r>
        <w:rPr>
          <w:b w:val="false"/>
          <w:i w:val="false"/>
          <w:color w:val="000000"/>
          <w:sz w:val="20"/>
        </w:rPr>
        <w:t xml:space="preserve"> народу Казахстана от 27 января 2012 года «Социально-экономическая модернизация – главный вектор развития Казахстана» поставлена конкретная задача по принятию пятилетнего Национального плана действий по развитию функциональной грамотности школьников.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Данная задача актуализируется в процессе вхождения Казахстана в число 50-ти наиболее конкурентоспособных стран мира. В условиях решения этой стратегически важной для страны задачи главными функциональными качествами личности являются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Все данные функциональные навыки формируются в условиях школы.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Общие ориентиры развития функциональной грамотности определены в </w:t>
      </w:r>
      <w:r>
        <w:rPr>
          <w:b w:val="false"/>
          <w:i w:val="false"/>
          <w:color w:val="000000"/>
          <w:sz w:val="20"/>
        </w:rPr>
        <w:t>Государственной программе</w:t>
      </w:r>
      <w:r>
        <w:rPr>
          <w:b w:val="false"/>
          <w:i w:val="false"/>
          <w:color w:val="000000"/>
          <w:sz w:val="20"/>
        </w:rPr>
        <w:t xml:space="preserve"> развития образования Республики Казахстан на 2011 - 2020 годы, одной из целей которой являются формирование в общеобразовательных школах интеллектуального, физически и духовно развитого гражданина Республики Казахстан, удовлетворение его потребности в получении образования, обеспечивающего успех и социальную адаптацию в быстро меняющемся мире.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Настоящий Национальный план действий по развитию функциональной грамотности школьников на 2012 - 2016 годы (далее - Национальный план) включает комплекс мероприятий по содержательному, учебно-методическому, материально-техническому обеспечению процесса развития функциональной грамотности школьников. Национальный план призван обеспечить целенаправленность, целостность и системность действий по развитию функциональной грамотности школьников как ключевого ориентира для совершенствования качества образования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1. Цель и задачи Национального плана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Цель Национального плана - создать условия для развития функциональной грамотности школьников Республики Казахстан.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Задачи Национального плана: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1. Изучение отечественной и международной практики развития функциональной грамотности школьников.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Определение механизмов реализации системы мер по развитию функциональной грамотности школьников.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Обеспечение модернизации содержания образования: стандартов, учебных планов и программ.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Разработка учебно-методического обеспечения образовательного процесса.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Развитие системы оценки и мониторинга качества образования школьников.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6. Укрепление материально-технической базы школ и организаций системы дополнительного образования.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2. Анализ текущей ситуации по развитию функциональной</w:t>
      </w:r>
      <w:r>
        <w:br/>
      </w:r>
      <w:r>
        <w:rPr>
          <w:b/>
          <w:i w:val="false"/>
          <w:color w:val="000000"/>
        </w:rPr>
        <w:t>
грамотности школьников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Понятие «функциональная грамотность» впервые появилось в конце 60-х годов прошлого века в документах ЮНЕСКО и позднее вошло в обиход исследователей. Функциональная грамотность в наиболее широком определении выступает как способ социальной ориентации личности, интегрирующий связь образования (в первую очередь общего) с многоплановой человеческой деятельностью. В современном, быстро меняющемся мире, функциональная грамотность становится одним из базовых факторов, способствующих активному участию людей в социальной, культурной, политической и экономической деятельности, а также обучению на протяжении всей жизни.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Одним из наиболее известных международных оценочных исследований, основанных на концепции функциональной грамотности, является Международная программа оценки учебных достижений 15-летних учащихся (ProgramforInternationalStudentAssessment - PISA), проводимой под эгидой Организации экономического сотрудничества и развития (ОЭСР). PISA оценивает способности 15-летних подростков использовать знания, умения и навыки, приобретенные в школе, для решения широкого диапазона жизненных задач в различных сферах человеческой деятельности, а также в межличностном общении и социальных отношениях.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Исследование PISA на сегодня рассматривается в мире как универсальный инструмент сравнительной оценки эффективности школьного образования. Данные, полученные в ходе исследования, служат основой для определения стратегий развития системы образования как с точки зрения содержания и методов обучения в целом, так и с точки зрения воздействия контекстных факторов (модель управления, язык обучения, социальный статус семьи и др.) на уровень развития функциональной грамотности школьников.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ходе тестирования в рамках PISA оцениваются три области функциональной грамотности: грамотность в чтении, математическая и естественнонаучная грамотность. Исследование проводится циклически (раз в три года). В каждом цикле особое внимание уделяется какому-то одному типу функциональной грамотности. В фокусе программы PISA в 2009 году была читательская грамотность.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2009 году Казахстан впервые принял участие в исследовании PISA.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Результаты свидетельствуют, что доля казахстанских школьников, готовых: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адекватно использовать более или менее сложные учебные тексты и с их помощью ориентироваться в повседневных ситуациях, составляет 5 % от числа участников исследования грамотности чтения (средний показатель по странам ОЭСР - 28,6 %);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эффективно работать с конкретными моделями для конкретной ситуации, развивать и интегрировать разные задания, составляет 4,2 % от числа участников исследования математической грамотности (средний показатель по странам ОЭСР – 16 % участников);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эффективно работать с ситуацией, требующей сделать выводы о роли естественных наук, выбрать и объединить объяснения из разных естественнонаучных дисциплин и применить эти объяснения непосредственно к аспектам жизненных ситуаций, составляет 3,6 % от числа участников исследования естественнонаучной грамотности (средний показатель по странам ОЭСР – 20,5 %).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то же время в исследовании TIMSS казахстанские школьники демонстрируют высокие результаты.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Таким образом, результаты участия Казахстана в PISA и TIMSS показывают, что педагоги общеобразовательных школ республики дают сильные предметные знания, но не учат применять их в реальных, жизненных ситуациях.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3. Механизмы развития функциональной грамотности школьников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Как показывают результаты стран, стабильно лидирующих в исследовании PISA (Австралия, Финляндия, Япония, Новая Зеландия, Италия, Южная Корея и др.), на развитие функциональной грамотности учащихся влияют следующие факторы: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содержание образования (национальные стандарты, учебные программы);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формы и методы обучения;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система диагностики и оценки учебных достижений обучающихся;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программы внешкольного, дополнительного образования;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модель управления школой (общественно-государственная форма, высокий уровень автономии школ в регулировании учебного плана);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6) наличие дружелюбной образовательной среды, основанной на принципах партнерства со всеми заинтересованными сторонами;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7) активная роль родителей в процессе обучения и воспитания детей.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Предлагаемые ниже механизмы развития функциональной грамотности казахстанских школьников определены с учетом означенных выше факторов.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Обновление стандартов образования,</w:t>
      </w:r>
      <w:r>
        <w:br/>
      </w:r>
      <w:r>
        <w:rPr>
          <w:b/>
          <w:i w:val="false"/>
          <w:color w:val="000000"/>
        </w:rPr>
        <w:t>
учебных программ и планов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В рамках обновления Государственного общеобязательного стандарта образования (ГОСО) как ныне действующей 11-летней, так и 12-летней школы развитие функциональной грамотности школьников определяется как одна из приоритетных целей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При этом результатом развития функциональной грамотности является овладение обучающимися системой ключевых компетенций, позволяющих молодым людям эффективно применять усвоенные знания в практической ситуации и успешно использовать в процессе социальной адаптации. Ключевые компетенции – это требование государства к качеству личности выпускника средней школы в виде результатов образования, заявленные в ГОСО и учебных программах.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Выделяются следующие ключевые компетенции выпускника средней школы.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Управленческие (способность к разрешению проблем).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Информационные (способность к самостоятельной познавательной деятельности или умение учиться на протяжении всей жизни).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Коммуникативные (способность к устной, письменной, продуктивной коммуникации на казахском, русском и английском (иностранном) языках).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Социальные (способность к социальному взаимодействию).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Личностные (способность к самоорганизации, самосовершенствованию, жизненному и профессиональному самоопределению, самореализации, быть толерантным).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Гражданские (способность нести ответственность за свою родину на основе казахстанского самосознания и культурной идентичности).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Технологические (способность к использованию технологий, в том числе научных, цифровых на уровне эффективного пользователя).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Кроме ключевых компетенций в рамках отдельных предметных областей выделяются предметные компетенции: освоенные специфические знания, умения, навыки в рамках учебного предмета.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Ключевые и предметные компетенции как результаты образования должны быть конкретными, измеримыми, достижимыми, реалистичными и определенными по времени.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Учебные программы также будут сориентированы на развитие функциональной грамотности школьников и достижение ключевых и предметных компетенций.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С учетом опыта успешных в PISA стран (Южная Корея, Япония, Китай: Гонконг и др.) будет обеспечен адекватный уровень автономии школ в регулировании учебного плана за счет определения оптимальной пропорции между инвариантной (обязательной) и вариативной (по выбору школы) частями плана. Учебные планы будут предусматривать выделение необходимого количества учебных часов для обучения чтению, математике и формирования естественнонаучной, информационной, языковой грамотности.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Обновление форм, методов и технологий обучения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Обновление форм и методов обучения будет обеспечиваться за счет трансляции инновационного опыта Назарбаев Интеллектуальных школ (НИШ) в общеобразовательные школы страны и использования современных образовательных технологий, вызывающих у ребенка интерес к учебе.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Будут внедрены эффективные формы и методы обучения для того, чтобы сформировать основы логического, критического и конструктивного мышления, обеспечивающего успешность достижения образовательных результатов, умение применять полученные знания в учебной и практической деятельности.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обновлено содержание и реализованы программы повышения квалификации и переподготовка педагогических кадров на базе высших учебных заведений, центров педагогического мастерства АОО «Назарбаев Интеллектуальные школы» и региональных центров повышения квалификации Национального центра повышения квалификации «Өрлеу».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разработана система диагностики профессионально-личностной компетентности учителя. Будет поддерживаться использование учителем инновационных методов обучения, современных образовательных и информационно-коммуникационных технологий. Учителям и ученикам будет предоставлен доступ к урокам лучших преподавателей с использованием технологий дистанционного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обеспечен переход от фронтальных форм обучения классного коллектива к реализации 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При этом будет устранена перегруженность учащихся избыточными абстрактно-теоретическими знаниями и заданиями, что позволит сделать процесс обучения более гибким и практико-ориентированным.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целом обновление форм и методов обучения будет способствовать установлению партнерских и дружелюбных отношений между учителем и учениками.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Развитие системы оценки результатов обучения школьников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Процесс развития функциональной грамотности школьников определяет внедрение новой системы оценки, учитывающей результативность всех видов учебной деятельности, процессуальную сторону усвоения учебного материала и проявление индивидуальных и личностных качеств.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Внешняя оценка будет осуществляться по завершению каждого уровня на соответствие учебных достижений обучающихся заявленным результатам (ЕНТ, ВОУД и др.), а также посредством участия в международных исследованиях (TIMSS, PISA и PIRLS).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Внутренняя оценка будет осуществляться через диагностику качества обучения по учебному предмету для установления реальных личностных достижений и соответствия критериям ГОСО (промежуточная и итоговая оценка).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Самооценка обучающихся будет осуществляться через оценку собственных достижений для самоорганизации и саморазвития (портфолио для самооценивания и учета достижений обучающихся).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внедрена критериальная система оценки соответствия учебных достижений обучающегося заявленным результатам (критериям), установленным в ГОСО. Оценке подлежат все заявленные в ГОСО и учебных программах образовательные результаты, в том числе ключевые и предметные компетенции.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Результаты мониторинга обеспечат оценку динамики развития функциональной грамотности обучающегося, успешности школьников, учителей и школ, а также эффективность мероприятий по обновлению стандартов, учебных программ и учебников.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Обеспечение активного участия родителей в образовании и</w:t>
      </w:r>
      <w:r>
        <w:br/>
      </w:r>
      <w:r>
        <w:rPr>
          <w:b/>
          <w:i w:val="false"/>
          <w:color w:val="000000"/>
        </w:rPr>
        <w:t>
воспитании детей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Семья с раннего детства призвана заложить в ребенка нравственные ценности, ориентиры на построение разумного и продуктивного образа жизни. Исследование PISA-2009 также демонстрирует, что на уровень функциональной грамотности положительно влияет участие родителей в процессе обучения и развития детей.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Исходя из этого, будет разработана методология повышения функциональной грамотности родителей, позволяющая им лучше узнать ребенка, увидеть его в разных ситуациях, помочь взрослым в понимании индивидуальных особенностей детей, развитии их способностей, формировании жизненных ценностных ориентиров, преодолении негативных поступков и проявлений в поведении.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разработана система мероприятий, направленных на активное включение родителей в жизнь школы: создание попечительских советов, ассоциаций родителей, родительских университетов. Данные общественные институты позволят установить партнерские отношения с семьей каждого обучающегося, создать атмосферу взаимоподдержки и общности интересов семьи и школы. При этом будет обеспечен адекватный уровень подотчетности школ и представления полной и открытой информации сообществу об учебных достижениях учащихся и деятельности школы.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Развитие дополнительного образования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К факторам, влияющим на достижение образовательных результатов, страны-лидеры PISA относят охват учащихся дополнительным образованием и внешкольными занятиями.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обновлено содержание дополнительного образования, внедрены новые технологии обучения и интерактивные, инновационные организационные формы через создание детских интерактивных парков (наукограды), технопарков, детских научных музеев. Для организации качественного профильного обучения действующие станции юных техников, натуралистов, туристов будут оснащены современной интерактивной техникой, оборудованием и технологиями.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увеличен охват детей дополнительным образованием за счет расширения сети кружков, секций по различным направлениям в общеобразовательной школе и внешкольных организациях. Особое внимание будет уделено научно-исследовательским проектам, техническому творчеству, изобретательству, моделированию, нанотехнологиям, робототехнике и легопроектированию и т.д.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обеспечена интеграция деятельности организаций дополнительного образования и общеобразовательных школ для обеспечения достижения образовательных результатов (функциональной грамотности) с учетом склонностей, удовлетворения потребностей, интересов, развития способностей личности. В целом интеграция будет способствовать профессиональному самоопределению личности и формированию у учащихся потребности в творческой и инновационной деятельности.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Будет повышена социальная значимость организаций дополнительного образования с вовлечением в них учащихся из социально незащищенных семей и детей с ограниченными возможностями.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Таким образом, системе образования Республики Казахстан предстоит предпринять ряд действенных мер по обновлению содержания образования, созданию учебных программ, учебников, пересмотру программ повышения квалификации и переподготовки учителей, мониторингу способности учащихся применять полученные знания в учебных и практических ситуациях, а также обеспечить адекватные материально-технические, психолого-педагогические и технологические условия обучения школьников.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4. Ожидаемые результаты от реализации Национального плана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Реализация Национального плана позволит обеспечить общую координацию деятельности государственных органов, профессионального сообщества, неправительственных организаций, родителей по развитию функциональной грамотности школьников.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Основными исполнителями Национального плана являются Министерство образования и науки Республики Казахстан, подведомственные организации, АОО Назарбаев Интеллектуальные школы, местные исполнительные органы.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результате выполнения Национального плана к 2017 году будут созданы следующие условия для развития функциональной грамотности казахстанских школьников: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Научно-исследовательское обеспечение: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определены научно-методологические основы формирования и развития функциональной грамотности, системы управления школой в парадигме компетентностного образования;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обеспечено научно-исследовательское, экспертно-аналитическое сопровождение мероприятий, направленных на формирование и развитие функциональной грамотности;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обеспечена диагностика смысложизненных ориентаций школьников, роли родителей в формировании функциональной грамотности детей.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2. Обновление содержания образования: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государственные стандарты и учебные программы обеспечивают содержание образования, ориентированного на функциональную грамотность и компетентностный подход;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учебные планы поддерживают вариативность образования, обеспечивающего личное саморазвитие, самостоятельность в приобретении знаний, формирующего коммуникативные навыки, умения использовать информацию и технологии, решать проблемы, предприимчивость и креативность.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3. Учебно-методическое обеспечение: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разработаны практико-ориентированые учебники;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обновлены, активно внедряются в педагогическую практику современные технологии и подходы к обучению школьников, обеспечивающие его личностную ориентацию, дифференциацию, практическую направленность, активный развивающий и системно-деятельностный характер образования;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повышен уровень информатизации и использования информационно-коммуникационных технологий в обучении школьников;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обновлены содержание и формы социального взаимодействия школы, семьи и общества, обеспечивающего комплексность и единство требований и подходов к развитию функциональной грамотности школьников;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5) обеспечена престижность дополнительного образования, способствующего профессиональному становлению личности. Дополнительным образованием охвачены 50 % обучающихся и воспитанников;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6) повышена функциональная грамотность родителей, проявляющаяся в первоочередном внимании и активности родителей в наилучшем обеспечении образовательных и личностных интересов ребенка.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4. Система оценки и мониторинга качества образования школьников: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проведены независимые мониторинговые исследования результатов образования, внедрена система критериального оценивания, самооценки обучающихся;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выработаны рекомендации по дальнейшему совершенствованию стандартов, учебных программ и учебников;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3) сформирована база тестовых заданий, ориентированных на выявление уровня компетенций обучающихся, с включением письменных заданий;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4) достигнуты 50-55 позиции в международных программах по оценке образовательных достижений учащихся (PISA) и 10-15 позиции по оценке математической и естественнонаучной грамотности учащихся 4-х и 8-х классов (TIMSS).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5. Материально-техническая база: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1) обновлена и укреплена материально-техническая база школ для обеспечения реализации стандартов содержания образования и программ внеурочной деятельности;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2) решены вопросы оснащенности современным оборудованием организаций дополнительного образования для решения задачи интеграции с базовым школьным образованием и развития содержания дополнительного образования детей по основным направлениям: художественно-эстетическому, научно-техническому, эколого-биологическому, туристско-краеведческому, образовательно-оздоровительному и другим.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целом системная и последовательная реализация Национального плана позволит повысить конкурентоспособность национальной системы образования Казахстана в контексте общемировых тенденций и требований к содержанию образования XXI века и развитию функциональной грамотности.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5. Необходимые финансовые ресурсы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  Объем финансирования мероприятий Национального плана из государственного бюджета составляет 24,6* млрд. тенге, в том числе из республиканского – 22,7 млрд. тенге: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2012 году – 1,3 млрд. тенге;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2013 году – 6,6 млрд. тенге;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2014 году – 4,6 млрд. тенге;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2015 году – 5,7 млрд. тенге;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в 2016 году – 4,5 млрд. тенге.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Финансирование мероприятий Национального плана из местного бюджета будет осуществляться в пределах средств, выделяемых ежегодно из соответствующих местных бюджетов на развитие системы образования.</w:t>
      </w:r>
      <w:r>
        <w:br/>
      </w:r>
      <w:r>
        <w:rPr>
          <w:b w:val="false"/>
          <w:i w:val="false"/>
          <w:color w:val="000000"/>
          <w:sz w:val="20"/>
        </w:rPr>
        <w:t>
</w:t>
      </w:r>
      <w:r>
        <w:rPr>
          <w:b w:val="false"/>
          <w:i w:val="false"/>
          <w:color w:val="000000"/>
          <w:sz w:val="20"/>
        </w:rPr>
        <w:t>
      * Объемы финансирования Национального плана будут уточняться при утверждении республиканского бюджета на соответствующие финансовые годы в соответствии с законодательством Республики Казахстан.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/>
          <w:i w:val="false"/>
          <w:color w:val="000000"/>
        </w:rPr>
        <w:t xml:space="preserve"> 
6. План мероприятий по созданию условий для развития</w:t>
      </w:r>
      <w:r>
        <w:br/>
      </w:r>
      <w:r>
        <w:rPr>
          <w:b/>
          <w:i w:val="false"/>
          <w:color w:val="000000"/>
        </w:rPr>
        <w:t>
функциональной грамотности школьников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center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702"/>
        <w:gridCol w:w="3710"/>
        <w:gridCol w:w="2520"/>
        <w:gridCol w:w="1684"/>
        <w:gridCol w:w="1267"/>
        <w:gridCol w:w="1977"/>
        <w:gridCol w:w="2020"/>
      </w:tblGrid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Мероприятия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завершения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венные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исполни-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тели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Сроки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тий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Предпола-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гаемые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расходы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(млн.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тенге)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Источники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финансиро-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вания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1.Научно-исследовательское обеспечение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"Научно-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методологические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основы 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обучающихся по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уровням образования"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 «Школа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ХХI века: проблемы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перспективы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управления: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управление качеством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образования как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фактор обеспечения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обучающихся»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46,0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«Определение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профессионально-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личностных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компетентностей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педагога»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доклад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социологического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"Мониторинг и оценка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жизненных ценностей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подростков"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доклад,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2013,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годов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153,6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2. Содержание образования: стандарты, учебные планы, программы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Изучение мирового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отечественного опыта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 формированию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школьников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Предложения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Правительство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Июнь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76,9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утверждение учебных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11-летней школы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114,4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Внесение поправок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ГОСО «Основные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положения»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начального, основного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среднего, общего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среднего с переходом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на 12-летнее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Правительства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16,8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утверждение учебных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 для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12-летней школы,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т.ч. для школ с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обучением на 3-х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языках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утверждение типовых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учебных программ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профильного обучения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для «Бейіндікмектеп»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(11-12 классы)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Приказ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совместно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 зарубежными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партнерами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интегрированной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образовательной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программы (учебные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долгосрочные,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среднесрочные,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краткосрочные учебные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планы, руководства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для учителей,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апробация,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методологическая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поддержка учителей).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Внедрение опыта НИШ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35-ти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школах страны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АОО НИШ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7548,1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Реализация программ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развивающего обучения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 технологий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критического мышления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через чтение и письмо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Учебные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программы,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НПО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программы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семинаров для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родителей по вопросам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родителей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семинаров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3. Учебно-методическое обеспечение образовательного процесса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рекомендаций по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организации урока (по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уровням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направлениям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образования),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нацеленного на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Инструкция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учебников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 УМК с учетом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международного опыта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Макеты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учебников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Экспертиза учебников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 УМК в соответствии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 критериями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формирования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 учащихся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задания на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экспертизу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Интеграция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образования (станций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юных натуралистов,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техников и др.) с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программами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профильной школы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Методические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рекомендации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краеведческого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проекта "Изучаем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столицу нашей Родины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- Астану" в рамках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средств «фондов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всеобуча»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330,0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 семинаров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для родителей по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программе развития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школьников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-2016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Организация конкурса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"Лучшая организация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среднего образования"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-2016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1260,7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Организация выпуска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серии передач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«Функциональная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школьников» на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телеканале «Білім»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Серия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телепередач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МКИ 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Разработка и выпуск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детских научно-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технических,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эколого-биологических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журналов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«Темірқазық»,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«Экоәлем»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Журналы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Создание и поддержка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научно-познава-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тельного сайта для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детей www.ziyatker.kz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Сайт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4. Система оценки и мониторинга качества образования школьников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мониторингового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учебных достижений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учащихся 6-х, 10-х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 Казахстана"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Организация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независимого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мониторингового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образовательных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достижений учащихся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9-х классов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 Казахстана»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55,9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 ежегодного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мониторинга внешней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оценки учебных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достижений (ВОУД),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ЕНТ и международных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исследований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доклады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В пределах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преду-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смотренных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Формирование базы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тестовых заданий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(9-10 классы) для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проверки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сформированности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математической,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естественнонаучной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читательской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Отчет по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мониторингу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профориентационной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диагностики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склонностей учащихся,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консультирования 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развития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профессиональных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компетенций педагогов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 психологов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1250,0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исследования «Оценка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влияния родителей на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функциональной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грамотности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школьников»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Аналитический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Декабрь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22,7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0" w:type="auto"/>
            <w:gridSpan w:val="7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/>
                <w:i w:val="false"/>
                <w:color w:val="000000"/>
                <w:sz w:val="20"/>
              </w:rPr>
              <w:t>5. Материально-техническая база школ и организаций системы дополнительного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/>
                <w:i w:val="false"/>
                <w:color w:val="000000"/>
                <w:sz w:val="20"/>
              </w:rPr>
              <w:t>образования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общеобразовательных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 универсальными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техническими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лабораториями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МЭРТ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4000,0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Обеспечение районных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кабинетов комплектом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365,4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интерактивного парка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 структуре Дворца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школьников г. Астаны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акимат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870,0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Создание 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интерактивных парков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для детей и юношества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в структуре дворцов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школьников гг.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Алматы, Павлодар,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Усть-Каменогорск,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 xml:space="preserve">Жанаозен, Шымкент 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МОН,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2175,0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Оснащение 167 домов,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центров творчества,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станций юных техников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комплексами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«Робототехника»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МЭРТ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734,9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Оснащение 18 станций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юных натуралистов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комплексом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теплиц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МЭРТ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Оснащение современным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оборудованием 20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детско-юношеских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туристских станций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МЭРТ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324,0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Оснащение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современными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тренажерными залами 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оздоровительных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круглогодичных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центров в г.г.Астане,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Алматы, ЮКО,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Акмолинской,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Павлодарской областях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МЭРТ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  <w:tr>
        <w:tc>
          <w:tcPr>
            <w:tcW w:w="7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1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Оснащение современным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оборудованием 202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детских музыкальных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школ</w:t>
            </w:r>
          </w:p>
        </w:tc>
        <w:tc>
          <w:tcPr>
            <w:tcW w:w="25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Информация в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684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МОН МФ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МЭРТ МИО</w:t>
            </w:r>
          </w:p>
        </w:tc>
        <w:tc>
          <w:tcPr>
            <w:tcW w:w="126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2013-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годы</w:t>
            </w:r>
          </w:p>
        </w:tc>
        <w:tc>
          <w:tcPr>
            <w:tcW w:w="1977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4 678,8</w:t>
            </w:r>
          </w:p>
        </w:tc>
        <w:tc>
          <w:tcPr>
            <w:tcW w:w="2020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center"/>
            </w:pPr>
            <w:r>
              <w:rPr>
                <w:b w:val="false"/>
                <w:i w:val="false"/>
                <w:color w:val="000000"/>
                <w:sz w:val="20"/>
              </w:rPr>
              <w:t>Республи-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канский</w:t>
            </w:r>
            <w:r>
              <w:br/>
            </w:r>
            <w:r>
              <w:rPr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b w:val="false"/>
                <w:i w:val="false"/>
                <w:color w:val="000000"/>
                <w:sz w:val="20"/>
              </w:rPr>
              <w:t>бюджет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      </w:t>
      </w:r>
      <w:r>
        <w:rPr>
          <w:b/>
          <w:i w:val="false"/>
          <w:color w:val="000000"/>
          <w:sz w:val="20"/>
        </w:rPr>
        <w:t>Примечание: расшифровка аббревиатур</w:t>
      </w:r>
      <w:r>
        <w:rPr>
          <w:b w:val="false"/>
          <w:i w:val="false"/>
          <w:color w:val="000000"/>
          <w:sz w:val="20"/>
        </w:rPr>
        <w:t>:</w:t>
      </w:r>
    </w:p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#cfcfcf" w:sz="5"/>
          <w:left w:val="single" w:color="#cfcfcf" w:sz="5"/>
          <w:bottom w:val="single" w:color="#cfcfcf" w:sz="5"/>
          <w:right w:val="single" w:color="#cfcfcf" w:sz="5"/>
          <w:insideH w:val="none"/>
          <w:insideV w:val="none"/>
        </w:tblBorders>
      </w:tblPr>
      <w:tblGrid>
        <w:gridCol w:w="2158"/>
        <w:gridCol w:w="11802"/>
      </w:tblGrid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АОО НИШ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автономная организация образования «Назарбаев Интеллектуальные школы»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ГОСО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государственные общеобязательные стандарты образования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местные исполнительные органы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Министерство образования и науки Республики Казахстан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МФ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Министерство финансов Республики Казахстан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МЭРТ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Министерство экономического развития и торговли Республики Казахстан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МКИ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Министерство культуры и информации Республики Казахстан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НИШ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Назарбаев Интеллектуальные школы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НПО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неправительственные организации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ЮКО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Южно-Казахстанская область</w:t>
            </w:r>
          </w:p>
        </w:tc>
      </w:tr>
      <w:tr>
        <w:tc>
          <w:tcPr>
            <w:tcW w:w="2158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УМК</w:t>
            </w:r>
          </w:p>
        </w:tc>
        <w:tc>
          <w:tcPr>
            <w:tcW w:w="11802" w:type="dxa"/>
            <w:tcBorders>
              <w:top w:val="single" w:color="#cfcfcf" w:sz="5"/>
              <w:left w:val="single" w:color="#cfcfcf" w:sz="5"/>
              <w:bottom w:val="single" w:color="#cfcfcf" w:sz="5"/>
              <w:right w:val="single" w:color="#cfcfcf" w:sz="5"/>
            </w:tcBorders>
          </w:tcPr>
          <w:p>
            <w:pPr>
              <w:spacing w:after="20"/>
              <w:ind w:left="20"/>
              <w:jc w:val="left"/>
            </w:pPr>
            <w:r>
              <w:rPr>
                <w:b w:val="false"/>
                <w:i w:val="false"/>
                <w:color w:val="000000"/>
                <w:sz w:val="20"/>
              </w:rPr>
              <w:t>- учебно-методический комплекс</w:t>
            </w:r>
          </w:p>
        </w:tc>
      </w:tr>
    </w:tbl>
    <w:p>
      <w:pPr>
        <w:spacing w:after="0"/>
        <w:ind w:left="0"/>
        <w:jc w:val="left"/>
      </w:pPr>
      <w:r>
        <w:rPr>
          <w:b w:val="false"/>
          <w:i w:val="false"/>
          <w:color w:val="000000"/>
          <w:sz w:val="20"/>
        </w:rPr>
        <w:t>
</w:t>
      </w:r>
      <w:r>
        <w:br/>
      </w:r>
      <w:r>
        <w:br/>
      </w:r>
      <w:r>
        <w:rPr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