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559" w:rsidRPr="00B80559" w:rsidRDefault="00B80559" w:rsidP="00B80559">
      <w:pPr>
        <w:spacing w:after="0" w:line="240" w:lineRule="auto"/>
        <w:ind w:firstLine="567"/>
        <w:jc w:val="right"/>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1"/>
          <w:szCs w:val="21"/>
          <w:lang w:eastAsia="ru-RU"/>
        </w:rPr>
        <w:t>УТВЕРЖДЕНА</w:t>
      </w:r>
    </w:p>
    <w:p w:rsidR="00B80559" w:rsidRPr="00B80559" w:rsidRDefault="00B80559" w:rsidP="00B80559">
      <w:pPr>
        <w:spacing w:after="0" w:line="240" w:lineRule="auto"/>
        <w:ind w:firstLine="567"/>
        <w:jc w:val="right"/>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1"/>
          <w:szCs w:val="21"/>
          <w:lang w:eastAsia="ru-RU"/>
        </w:rPr>
        <w:t>                                                                                             Указом Президента</w:t>
      </w:r>
    </w:p>
    <w:p w:rsidR="00B80559" w:rsidRPr="00B80559" w:rsidRDefault="00B80559" w:rsidP="00B80559">
      <w:pPr>
        <w:spacing w:after="0" w:line="240" w:lineRule="auto"/>
        <w:ind w:firstLine="567"/>
        <w:jc w:val="right"/>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1"/>
          <w:szCs w:val="21"/>
          <w:lang w:eastAsia="ru-RU"/>
        </w:rPr>
        <w:t>                                                                                 Республики Казахстан</w:t>
      </w:r>
    </w:p>
    <w:p w:rsidR="00B80559" w:rsidRPr="00B80559" w:rsidRDefault="00B80559" w:rsidP="00B80559">
      <w:pPr>
        <w:spacing w:after="0" w:line="240" w:lineRule="auto"/>
        <w:ind w:firstLine="567"/>
        <w:jc w:val="right"/>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1"/>
          <w:szCs w:val="21"/>
          <w:lang w:eastAsia="ru-RU"/>
        </w:rPr>
        <w:t>                                                                            от 7 декабря 2010 года</w:t>
      </w:r>
    </w:p>
    <w:p w:rsidR="00B80559" w:rsidRPr="00B80559" w:rsidRDefault="00B80559" w:rsidP="00B80559">
      <w:pPr>
        <w:spacing w:after="0" w:line="240" w:lineRule="auto"/>
        <w:ind w:firstLine="567"/>
        <w:jc w:val="right"/>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1"/>
          <w:szCs w:val="21"/>
          <w:lang w:eastAsia="ru-RU"/>
        </w:rPr>
        <w:t> № 1118</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ГОСУДАРСТВЕННАЯ ПРОГРАММА</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развития образования Республики Казахстан</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на 2011 – 2020 годы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5D18DC" w:rsidRDefault="005D18DC" w:rsidP="005D18DC">
      <w:pPr>
        <w:pStyle w:val="a5"/>
        <w:spacing w:after="0" w:line="240" w:lineRule="auto"/>
        <w:ind w:left="92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w:t>
      </w:r>
      <w:r w:rsidR="00B80559" w:rsidRPr="005D18DC">
        <w:rPr>
          <w:rFonts w:ascii="Times New Roman" w:eastAsia="Times New Roman" w:hAnsi="Times New Roman" w:cs="Times New Roman"/>
          <w:b/>
          <w:bCs/>
          <w:sz w:val="24"/>
          <w:szCs w:val="24"/>
          <w:lang w:eastAsia="ru-RU"/>
        </w:rPr>
        <w:t>Паспорт Программы</w:t>
      </w:r>
    </w:p>
    <w:p w:rsidR="005D18DC" w:rsidRPr="005D18DC" w:rsidRDefault="005D18DC" w:rsidP="005D18DC">
      <w:pPr>
        <w:spacing w:after="0" w:line="240" w:lineRule="auto"/>
        <w:ind w:left="567"/>
        <w:rPr>
          <w:rFonts w:ascii="Times New Roman" w:eastAsia="Times New Roman" w:hAnsi="Times New Roman" w:cs="Times New Roman"/>
          <w:sz w:val="24"/>
          <w:szCs w:val="24"/>
          <w:lang w:eastAsia="ru-R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2"/>
        <w:gridCol w:w="7796"/>
      </w:tblGrid>
      <w:tr w:rsidR="00B80559" w:rsidRPr="00B80559" w:rsidTr="005D18DC">
        <w:trPr>
          <w:tblCellSpacing w:w="0" w:type="dxa"/>
        </w:trPr>
        <w:tc>
          <w:tcPr>
            <w:tcW w:w="2992" w:type="dxa"/>
            <w:vAlign w:val="center"/>
            <w:hideMark/>
          </w:tcPr>
          <w:p w:rsidR="00B80559" w:rsidRPr="00B80559" w:rsidRDefault="00B80559" w:rsidP="00260B25">
            <w:pPr>
              <w:spacing w:after="0" w:line="240" w:lineRule="auto"/>
              <w:ind w:left="142" w:righ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Наименование Программы</w:t>
            </w:r>
          </w:p>
        </w:tc>
        <w:tc>
          <w:tcPr>
            <w:tcW w:w="7796" w:type="dxa"/>
            <w:vAlign w:val="center"/>
            <w:hideMark/>
          </w:tcPr>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Государственная программа развития образования Республики Казахстан на 2011 – 2020 годы</w:t>
            </w:r>
          </w:p>
        </w:tc>
      </w:tr>
      <w:tr w:rsidR="00B80559" w:rsidRPr="00B80559" w:rsidTr="005D18DC">
        <w:trPr>
          <w:tblCellSpacing w:w="0" w:type="dxa"/>
        </w:trPr>
        <w:tc>
          <w:tcPr>
            <w:tcW w:w="2992" w:type="dxa"/>
            <w:vAlign w:val="center"/>
            <w:hideMark/>
          </w:tcPr>
          <w:p w:rsidR="00B80559" w:rsidRPr="00B80559" w:rsidRDefault="00B80559" w:rsidP="00260B25">
            <w:pPr>
              <w:spacing w:after="0" w:line="240" w:lineRule="auto"/>
              <w:ind w:left="142" w:right="127"/>
              <w:jc w:val="center"/>
              <w:rPr>
                <w:rFonts w:ascii="Times New Roman" w:eastAsia="Times New Roman" w:hAnsi="Times New Roman" w:cs="Times New Roman"/>
                <w:sz w:val="24"/>
                <w:szCs w:val="24"/>
                <w:lang w:eastAsia="ru-RU"/>
              </w:rPr>
            </w:pPr>
          </w:p>
        </w:tc>
        <w:tc>
          <w:tcPr>
            <w:tcW w:w="7796" w:type="dxa"/>
            <w:vAlign w:val="center"/>
            <w:hideMark/>
          </w:tcPr>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tc>
      </w:tr>
      <w:tr w:rsidR="00B80559" w:rsidRPr="00B80559" w:rsidTr="005D18DC">
        <w:trPr>
          <w:tblCellSpacing w:w="0" w:type="dxa"/>
        </w:trPr>
        <w:tc>
          <w:tcPr>
            <w:tcW w:w="2992" w:type="dxa"/>
            <w:vAlign w:val="center"/>
            <w:hideMark/>
          </w:tcPr>
          <w:p w:rsidR="00B80559" w:rsidRPr="00B80559" w:rsidRDefault="00B80559" w:rsidP="00260B25">
            <w:pPr>
              <w:spacing w:after="0" w:line="240" w:lineRule="auto"/>
              <w:ind w:left="142" w:righ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Основание для разработки</w:t>
            </w:r>
          </w:p>
        </w:tc>
        <w:tc>
          <w:tcPr>
            <w:tcW w:w="7796" w:type="dxa"/>
            <w:vAlign w:val="center"/>
            <w:hideMark/>
          </w:tcPr>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Указ Президента Республики Казахстан                                   от 1 февраля 2010 г. № 922 «О Стратегическом плане развития Республики Казахстан до 2020 года»;</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Указ Президента Республики Казахстан                                  от 19 марта 2010 г. № 957 «Об утверждении Перечня государственных программ»</w:t>
            </w:r>
          </w:p>
        </w:tc>
      </w:tr>
      <w:tr w:rsidR="00B80559" w:rsidRPr="00B80559" w:rsidTr="005D18DC">
        <w:trPr>
          <w:tblCellSpacing w:w="0" w:type="dxa"/>
        </w:trPr>
        <w:tc>
          <w:tcPr>
            <w:tcW w:w="2992" w:type="dxa"/>
            <w:vAlign w:val="center"/>
            <w:hideMark/>
          </w:tcPr>
          <w:p w:rsidR="00B80559" w:rsidRPr="00B80559" w:rsidRDefault="00B80559" w:rsidP="00260B25">
            <w:pPr>
              <w:spacing w:after="0" w:line="240" w:lineRule="auto"/>
              <w:ind w:left="142" w:righ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Разработчик Программы</w:t>
            </w:r>
          </w:p>
        </w:tc>
        <w:tc>
          <w:tcPr>
            <w:tcW w:w="7796" w:type="dxa"/>
            <w:vAlign w:val="center"/>
            <w:hideMark/>
          </w:tcPr>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Министерство образования и науки Республики Казахстан</w:t>
            </w:r>
          </w:p>
        </w:tc>
      </w:tr>
      <w:tr w:rsidR="00B80559" w:rsidRPr="00B80559" w:rsidTr="005D18DC">
        <w:trPr>
          <w:tblCellSpacing w:w="0" w:type="dxa"/>
        </w:trPr>
        <w:tc>
          <w:tcPr>
            <w:tcW w:w="2992" w:type="dxa"/>
            <w:vAlign w:val="center"/>
            <w:hideMark/>
          </w:tcPr>
          <w:p w:rsidR="00B80559" w:rsidRPr="00B80559" w:rsidRDefault="00B80559" w:rsidP="00260B25">
            <w:pPr>
              <w:spacing w:after="0" w:line="240" w:lineRule="auto"/>
              <w:ind w:left="142" w:right="127"/>
              <w:jc w:val="center"/>
              <w:rPr>
                <w:rFonts w:ascii="Times New Roman" w:eastAsia="Times New Roman" w:hAnsi="Times New Roman" w:cs="Times New Roman"/>
                <w:sz w:val="24"/>
                <w:szCs w:val="24"/>
                <w:lang w:eastAsia="ru-RU"/>
              </w:rPr>
            </w:pPr>
          </w:p>
        </w:tc>
        <w:tc>
          <w:tcPr>
            <w:tcW w:w="7796" w:type="dxa"/>
            <w:vAlign w:val="center"/>
            <w:hideMark/>
          </w:tcPr>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tc>
      </w:tr>
      <w:tr w:rsidR="00B80559" w:rsidRPr="00B80559" w:rsidTr="005D18DC">
        <w:trPr>
          <w:tblCellSpacing w:w="0" w:type="dxa"/>
        </w:trPr>
        <w:tc>
          <w:tcPr>
            <w:tcW w:w="2992" w:type="dxa"/>
            <w:vAlign w:val="center"/>
            <w:hideMark/>
          </w:tcPr>
          <w:p w:rsidR="00B80559" w:rsidRPr="00B80559" w:rsidRDefault="00B80559" w:rsidP="00260B25">
            <w:pPr>
              <w:spacing w:after="0" w:line="240" w:lineRule="auto"/>
              <w:ind w:left="142" w:righ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Цель</w:t>
            </w:r>
          </w:p>
        </w:tc>
        <w:tc>
          <w:tcPr>
            <w:tcW w:w="7796" w:type="dxa"/>
            <w:vAlign w:val="center"/>
            <w:hideMark/>
          </w:tcPr>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конкурентоспособности образования, развитие человеческого капитала путем обеспечения доступности качественного образования для устойчивого роста экономики</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tc>
      </w:tr>
      <w:tr w:rsidR="00B80559" w:rsidRPr="00B80559" w:rsidTr="005D18DC">
        <w:trPr>
          <w:tblCellSpacing w:w="0" w:type="dxa"/>
        </w:trPr>
        <w:tc>
          <w:tcPr>
            <w:tcW w:w="2992" w:type="dxa"/>
            <w:vAlign w:val="center"/>
            <w:hideMark/>
          </w:tcPr>
          <w:p w:rsidR="00B80559" w:rsidRPr="00B80559" w:rsidRDefault="00B80559" w:rsidP="00260B25">
            <w:pPr>
              <w:spacing w:after="0" w:line="240" w:lineRule="auto"/>
              <w:ind w:left="142" w:righ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Программные цели</w:t>
            </w:r>
          </w:p>
        </w:tc>
        <w:tc>
          <w:tcPr>
            <w:tcW w:w="7796" w:type="dxa"/>
            <w:vAlign w:val="center"/>
            <w:hideMark/>
          </w:tcPr>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совершенствование системы финансирования, ориентированной на обеспечение равного доступа к образовательным услугам;</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престижа профессии педагога;</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формирование государственно-общественной системы управления образованием;</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равного доступа всех участников образовательного процесса к лучшим образовательным ресурсам и технологиям;</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страны. Переход на 12-летнюю модель обучения;</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модернизация системы технического и профессионального образования (далее – ТиПО) в соответствии с запросами общества и индустриально-инновационного развития экономики, интеграция в мировое образовательное пространство;</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функционирования системы обучения в течение всей жизни;</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формирование у молодежи активной гражданской позиции, социальной ответственности, чувства патриотизма, высоких нравственных и лидерских качеств</w:t>
            </w:r>
          </w:p>
        </w:tc>
      </w:tr>
      <w:tr w:rsidR="00B80559" w:rsidRPr="00B80559" w:rsidTr="005D18DC">
        <w:trPr>
          <w:tblCellSpacing w:w="0" w:type="dxa"/>
        </w:trPr>
        <w:tc>
          <w:tcPr>
            <w:tcW w:w="2992" w:type="dxa"/>
            <w:vAlign w:val="center"/>
            <w:hideMark/>
          </w:tcPr>
          <w:p w:rsidR="00B80559" w:rsidRPr="00B80559" w:rsidRDefault="00B80559" w:rsidP="00260B25">
            <w:pPr>
              <w:spacing w:after="0" w:line="240" w:lineRule="auto"/>
              <w:ind w:left="142" w:righ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Задачи</w:t>
            </w:r>
          </w:p>
        </w:tc>
        <w:tc>
          <w:tcPr>
            <w:tcW w:w="7796" w:type="dxa"/>
            <w:vAlign w:val="center"/>
            <w:hideMark/>
          </w:tcPr>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разработка новых механизмов финансирования образования, </w:t>
            </w:r>
            <w:r w:rsidRPr="00B80559">
              <w:rPr>
                <w:rFonts w:ascii="Times New Roman" w:eastAsia="Times New Roman" w:hAnsi="Times New Roman" w:cs="Times New Roman"/>
                <w:sz w:val="24"/>
                <w:szCs w:val="24"/>
                <w:lang w:eastAsia="ru-RU"/>
              </w:rPr>
              <w:lastRenderedPageBreak/>
              <w:t>направленных на повышение доступности качественного образования;</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системы образования высококвалифицированными кадрами;</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усиление государственной поддержки и стимулирование труда педагогических работников;</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совершенствование менеджмента в образовании, в том числе  внедрение принципов корпоративного управления,</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формирование системы государственно-частного партнерства в образовании (далее – ГЧП);</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совершенствование системы мониторинга развития образования, в том числе создание национальной образовательной статистики с учетом международных требований;</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создание условий для внедрения автоматизации учебного процесса;</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увеличение сети дошкольных организаций;</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обновление содержания дошкольного воспитания и обучения;</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кадрами организаций дошкольного воспитания и обучения;</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осуществление перехода на 12-летнюю модель обучения с обновлением содержания образования;</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решение проблемы малокомплектных школ (далее – МКШ);</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совершенствование системы инклюзивного образования в школе;</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обновление структуры содержания  ТиПО с учетом запросов индустриально-инновационного развития экономики;</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развитие инфраструктуры подготовки кадров для отраслей экономики;</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престижа обучения в ТиПО;</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кадрами  с высшим и послевузовским образованием, соответствующими  потребностям индустриально-инновационного  развития страны;</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интеграции  в европейскую зону высшего образования;</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научных и научно-педагогических кадров;</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создание условий для обучения в течение всей жизни, образования для всех;</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реализация комплекса мер по патриотическому воспитанию и формированию гражданской активности, социальной ответственности и механизма раскрытия потенциала молодежи</w:t>
            </w:r>
          </w:p>
        </w:tc>
      </w:tr>
      <w:tr w:rsidR="00B80559" w:rsidRPr="00B80559" w:rsidTr="005D18DC">
        <w:trPr>
          <w:tblCellSpacing w:w="0" w:type="dxa"/>
        </w:trPr>
        <w:tc>
          <w:tcPr>
            <w:tcW w:w="2992" w:type="dxa"/>
            <w:vAlign w:val="center"/>
            <w:hideMark/>
          </w:tcPr>
          <w:p w:rsidR="00B80559" w:rsidRPr="00B80559" w:rsidRDefault="00B80559" w:rsidP="00260B25">
            <w:pPr>
              <w:spacing w:after="0" w:line="240" w:lineRule="auto"/>
              <w:ind w:left="142" w:righ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Сроки реализации (этапы)</w:t>
            </w:r>
          </w:p>
        </w:tc>
        <w:tc>
          <w:tcPr>
            <w:tcW w:w="7796" w:type="dxa"/>
            <w:vAlign w:val="center"/>
            <w:hideMark/>
          </w:tcPr>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2011 –  2020 годы</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Программа будет реализована в два этапа:</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первый этап: 2011 – 2015 годы</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второй этап: 2016 –  2020 годы</w:t>
            </w:r>
          </w:p>
        </w:tc>
      </w:tr>
      <w:tr w:rsidR="00B80559" w:rsidRPr="00B80559" w:rsidTr="005D18DC">
        <w:trPr>
          <w:tblCellSpacing w:w="0" w:type="dxa"/>
        </w:trPr>
        <w:tc>
          <w:tcPr>
            <w:tcW w:w="2992" w:type="dxa"/>
            <w:vAlign w:val="center"/>
            <w:hideMark/>
          </w:tcPr>
          <w:p w:rsidR="00B80559" w:rsidRPr="00B80559" w:rsidRDefault="00B80559" w:rsidP="00260B25">
            <w:pPr>
              <w:spacing w:after="0" w:line="240" w:lineRule="auto"/>
              <w:ind w:left="142" w:righ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Целевые индикаторы</w:t>
            </w:r>
          </w:p>
        </w:tc>
        <w:tc>
          <w:tcPr>
            <w:tcW w:w="7796" w:type="dxa"/>
            <w:vAlign w:val="center"/>
            <w:hideMark/>
          </w:tcPr>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во всех организациях образования, кроме МКШ, внедрен механизм подушевого финансирования;</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высококвалифицированных педагогических работников, имеющих высшую и первую категории,               от общего количества педагогов –  52%;</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60% организаций образования созданы попечительские советы;</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 руководителей организаций образования прошли повышение квалификации и переподготовку в области менеджмента;</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90% организаций среднего образования используется система электронного обучения;</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100%  детей в возрасте с 3 до 6 лет </w:t>
            </w:r>
            <w:proofErr w:type="gramStart"/>
            <w:r w:rsidRPr="00B80559">
              <w:rPr>
                <w:rFonts w:ascii="Times New Roman" w:eastAsia="Times New Roman" w:hAnsi="Times New Roman" w:cs="Times New Roman"/>
                <w:sz w:val="24"/>
                <w:szCs w:val="24"/>
                <w:lang w:eastAsia="ru-RU"/>
              </w:rPr>
              <w:t>обеспечены</w:t>
            </w:r>
            <w:proofErr w:type="gramEnd"/>
            <w:r w:rsidRPr="00B80559">
              <w:rPr>
                <w:rFonts w:ascii="Times New Roman" w:eastAsia="Times New Roman" w:hAnsi="Times New Roman" w:cs="Times New Roman"/>
                <w:sz w:val="24"/>
                <w:szCs w:val="24"/>
                <w:lang w:eastAsia="ru-RU"/>
              </w:rPr>
              <w:t xml:space="preserve"> дошкольным воспитанием и обучением;</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осуществлен полный переход на 12-летнюю модель обучения;</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количество школ в рамках проекта «Назарбаев Интеллектуальные школы»  во всех регионах Казахстана – 20;</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доля учащихся, успешно освоивших образовательные учебные </w:t>
            </w:r>
            <w:r w:rsidRPr="00B80559">
              <w:rPr>
                <w:rFonts w:ascii="Times New Roman" w:eastAsia="Times New Roman" w:hAnsi="Times New Roman" w:cs="Times New Roman"/>
                <w:sz w:val="24"/>
                <w:szCs w:val="24"/>
                <w:lang w:eastAsia="ru-RU"/>
              </w:rPr>
              <w:lastRenderedPageBreak/>
              <w:t>программы по естественно-математическим дисциплинам – 70%;</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результаты учащихся казахстанских общеобразовательных школ в международных сравнительных исследованиях: международная программа по оценке образовательных достижений учащихся (PISA) – 40–45 место,  оценка математической и естественнонаучной грамотности учащихся 4 и 8-х классов (TIMSS) – 10–12 место,  международное исследование «Изучение качества чтения и понимание текста» (PIRLS) – 10–15 место;</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школ, создавших условия для инклюзивного образования, от их общего количества – 70%;</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выпускников ТиПО, прошедших независимую оценку квалификации  в сообществе работодателей с первого раза, от общего числа принявших участие – 80%;</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занятых и трудоустроенных выпускников учебных заведений ТиПО в первый год после окончания обучения, обучившихся по государственному заказу (далее – госзаказ) – 80%;</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колледжей, прошедших процедуру национальной институциональной аккредитации – 30%;</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выпускников вузов, прошедших независимую оценку квалификации  в сообществе работодателей с первого раза, от общего количества принявших участие – 80%;</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 выпускников вузов, обучившихся по госзаказу, трудоустроены по специальности в первый год после окончания вуза;</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количество вузов Казахстана, отмеченных в рейтинге лучших мировых университетов – 2;</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вузов, прошедших независимую национальную институциональную аккредитацию по международным стандартам – 65%;</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вузов, прошедших независимую национальную специализированную аккредитацию по международным стандартам – 30%;</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вузов,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 5%;</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профессорско-преподавательского состава и научных работников, имеющих публикации в научных журналах с импакт-фактором в течение последних 5 лет – 5%;</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внедрены различные формы и типы образования для всех возрастов;</w:t>
            </w:r>
          </w:p>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55% молодежи будет принимать активное участие в реализации мероприятий в сфере молодежной политики и патриотического воспитания от общей численности молодежи</w:t>
            </w:r>
          </w:p>
        </w:tc>
      </w:tr>
      <w:tr w:rsidR="00B80559" w:rsidRPr="00B80559" w:rsidTr="005D18DC">
        <w:trPr>
          <w:tblCellSpacing w:w="0" w:type="dxa"/>
        </w:trPr>
        <w:tc>
          <w:tcPr>
            <w:tcW w:w="2992" w:type="dxa"/>
            <w:vAlign w:val="center"/>
            <w:hideMark/>
          </w:tcPr>
          <w:p w:rsidR="00B80559" w:rsidRPr="00B80559" w:rsidRDefault="00B80559" w:rsidP="00260B25">
            <w:pPr>
              <w:spacing w:after="0" w:line="240" w:lineRule="auto"/>
              <w:ind w:left="142" w:righ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Источники и объемы финансирования</w:t>
            </w:r>
          </w:p>
        </w:tc>
        <w:tc>
          <w:tcPr>
            <w:tcW w:w="7796" w:type="dxa"/>
            <w:vAlign w:val="center"/>
            <w:hideMark/>
          </w:tcPr>
          <w:p w:rsidR="00B80559" w:rsidRPr="00B80559" w:rsidRDefault="00B80559" w:rsidP="00260B25">
            <w:pPr>
              <w:spacing w:after="0" w:line="240" w:lineRule="auto"/>
              <w:ind w:left="127"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Объем финансирования первого этапа Программы из республиканского бюджета составляет 461,1 млрд. тенге. Финансирование из местного бюджета будет осуществляться в пределах средств, выделяемых ежегодно из соответствующих местных бюджетов на развитие системы образования.</w:t>
            </w:r>
          </w:p>
        </w:tc>
      </w:tr>
    </w:tbl>
    <w:p w:rsidR="00B80559" w:rsidRDefault="00B80559" w:rsidP="00B80559">
      <w:pPr>
        <w:spacing w:after="0" w:line="240" w:lineRule="auto"/>
        <w:ind w:firstLine="567"/>
        <w:jc w:val="both"/>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2. Введение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Образование признано одним из важнейших приоритетов долгосрочной Стратегии «Казахстан – 2030». Общей целью  образовательных реформ в Казахстане является адаптация системы образования к новой социально-экономической  среде</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резидентом Казахстана была также поставлена задача о вхождении республики в число 50-ти наиболее конкурентоспособных стран мира. Совершенствование системы образования играет важную роль в достижении этой цели.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Международный опыт подтверждает, что инвестиции в человеческий капитал, и, в частности, в образование, начиная с раннего детства до зрелого возраста, способствуют существенным отдачам для экономики и общества.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Инвестиции в человеческий капитал крайне необходимы для создания технически прогрессивной, производительной рабочей силы, которая может адаптироваться в быстро изменяющемся мире. Успешными экономиками будущего будут те, которые инвестируют в образование, навыки и способности населения. Образование  необходимо понимать как экономические инвестиции, а не просто как затраты на социальные нужды.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Существует множество доказательств, связывающих образование и экономический рост: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обзор международных исследований в макро- и микроэкономике свидетельствует о том, что существует тесная связь между образованием, доходом и производительностью. При этом</w:t>
      </w:r>
      <w:proofErr w:type="gramStart"/>
      <w:r w:rsidRPr="00B80559">
        <w:rPr>
          <w:rFonts w:ascii="Times New Roman" w:eastAsia="Times New Roman" w:hAnsi="Times New Roman" w:cs="Times New Roman"/>
          <w:sz w:val="24"/>
          <w:szCs w:val="24"/>
          <w:lang w:eastAsia="ru-RU"/>
        </w:rPr>
        <w:t>,</w:t>
      </w:r>
      <w:proofErr w:type="gramEnd"/>
      <w:r w:rsidRPr="00B80559">
        <w:rPr>
          <w:rFonts w:ascii="Times New Roman" w:eastAsia="Times New Roman" w:hAnsi="Times New Roman" w:cs="Times New Roman"/>
          <w:sz w:val="24"/>
          <w:szCs w:val="24"/>
          <w:lang w:eastAsia="ru-RU"/>
        </w:rPr>
        <w:t xml:space="preserve"> отмечается большая отдача при инвестициях на более раннем этапе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исследования подтверждают </w:t>
      </w:r>
      <w:proofErr w:type="gramStart"/>
      <w:r w:rsidRPr="00B80559">
        <w:rPr>
          <w:rFonts w:ascii="Times New Roman" w:eastAsia="Times New Roman" w:hAnsi="Times New Roman" w:cs="Times New Roman"/>
          <w:sz w:val="24"/>
          <w:szCs w:val="24"/>
          <w:lang w:eastAsia="ru-RU"/>
        </w:rPr>
        <w:t>важное значение</w:t>
      </w:r>
      <w:proofErr w:type="gramEnd"/>
      <w:r w:rsidRPr="00B80559">
        <w:rPr>
          <w:rFonts w:ascii="Times New Roman" w:eastAsia="Times New Roman" w:hAnsi="Times New Roman" w:cs="Times New Roman"/>
          <w:sz w:val="24"/>
          <w:szCs w:val="24"/>
          <w:lang w:eastAsia="ru-RU"/>
        </w:rPr>
        <w:t xml:space="preserve"> инвестиций в развитие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Помимо экономических выгод образование создает другие социальные выгоды, способствует формированию социального капитала – общества с большой долей гражданского участия, высокой социальной сплоченностью и интеграцией, низким уровнем преступности. С самого раннего возраста образование играет важную роль в формировании социальных, эмоциональных, и других жизненно необходимых навыков. В этом заключаются убедительные аргументы в пользу дальнейшего развития всего спектра образовательных услуг. Казахстану необходима кардинальная модернизация образования: значительное и устойчивое увеличение инвестиций в образование, улучшение его качества.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Поэтому предлагается новое национальное видение: к 2020 году Казахстан – образованная страна, умная экономика и высококвалифицированная рабочая сила. Развитие образования должно стать платформой, на которую будет опираться будущее экономическое, политическое и социально-культурное процветание страны.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Организационной основой реализации государственной политики Республики Казахстан в сфере образования должна стать Государственная  программа развития образования Республики Казахстан на 2011 – 2020 годы (далее – Программа), обеспечивающая продолжение модернизации казахстанского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Программа как организационная основа государственной политики в сфере образования представляет собой комплекс взаимоувязанных по ресурсам и срокам мероприятий, охватывающих изменения в структуре, содержании  и  технологиях  образования  и  воспитания,  системе  управления, организационно-правовых формах субъектов образовательной деятельности  и финансово-экономических механизмах.</w:t>
      </w:r>
    </w:p>
    <w:p w:rsidR="00B80559" w:rsidRDefault="00B80559" w:rsidP="00B80559">
      <w:pPr>
        <w:spacing w:after="0" w:line="240" w:lineRule="auto"/>
        <w:ind w:firstLine="567"/>
        <w:jc w:val="both"/>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3. Анализ текущей ситуации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Республике Казахстан прогрессивное развитие и модернизация образования являются возможными благодаря пониманию руководством страны необходимости и важности развития человеческого капитала и всесторонней поддержке при инициировании и проведении реформ в сфере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 2005 года были приняты Государственная программа развития образования в Республике Казахстан на 2005 – 2010 годы, </w:t>
      </w:r>
      <w:r w:rsidRPr="00B80559">
        <w:rPr>
          <w:rFonts w:ascii="Times New Roman" w:eastAsia="Times New Roman" w:hAnsi="Times New Roman" w:cs="Times New Roman"/>
          <w:b/>
          <w:bCs/>
          <w:sz w:val="24"/>
          <w:szCs w:val="24"/>
          <w:lang w:eastAsia="ru-RU"/>
        </w:rPr>
        <w:t xml:space="preserve">Государственная программа развития технического и профессионального образования в Республике Казахстан на 2008 – 2012 годы, Программа «Дети Казахстана» на 2007 – 2011 годы, Программа по обеспечению детей дошкольным воспитанием «Балапан» на 2010 – 2014 годы.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Существенным вкладом в развитие человеческого капитала страны стала реализация  международной стипендии Президента Республики Казахстан «Болашак», дающей возможность одаренным молодым казахстанцам получить образование в лучших университетах мира.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Казахстан в настоящее время является участником основных международных документов в области образования, защиты прав человека и ребенка. Это Всеобщая Декларация прав человека, Конвенция о правах ребенка, Международная Декларация экономических, социальных и культурных прав человека, Лиссабонская Конвенция о признании квалификации, относящихся       к высшему образованию в Европейском регионе, Болонская декларация и другие.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Развитие человеческих ресурсов определено в качестве одного из приоритетов Стратегического плана развития страны до 2020 года.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Есть реально достижимые цели качественного развития человеческого капитала посредством инвестиций в образование.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В результате реализации </w:t>
      </w:r>
      <w:r w:rsidRPr="00B80559">
        <w:rPr>
          <w:rFonts w:ascii="Times New Roman" w:eastAsia="Times New Roman" w:hAnsi="Times New Roman" w:cs="Times New Roman"/>
          <w:b/>
          <w:bCs/>
          <w:sz w:val="24"/>
          <w:szCs w:val="24"/>
          <w:lang w:eastAsia="ru-RU"/>
        </w:rPr>
        <w:t xml:space="preserve">Государственной программы развития образования в Республике Казахстан на 2005 – 2010 годы </w:t>
      </w:r>
      <w:r w:rsidRPr="00B80559">
        <w:rPr>
          <w:rFonts w:ascii="Times New Roman" w:eastAsia="Times New Roman" w:hAnsi="Times New Roman" w:cs="Times New Roman"/>
          <w:sz w:val="24"/>
          <w:szCs w:val="24"/>
          <w:lang w:eastAsia="ru-RU"/>
        </w:rPr>
        <w:t xml:space="preserve">по состоянию на 1 июля 2010 года </w:t>
      </w:r>
      <w:r w:rsidRPr="00B80559">
        <w:rPr>
          <w:rFonts w:ascii="Times New Roman" w:eastAsia="Times New Roman" w:hAnsi="Times New Roman" w:cs="Times New Roman"/>
          <w:b/>
          <w:bCs/>
          <w:sz w:val="24"/>
          <w:szCs w:val="24"/>
          <w:lang w:eastAsia="ru-RU"/>
        </w:rPr>
        <w:t>в</w:t>
      </w:r>
      <w:r w:rsidRPr="00B80559">
        <w:rPr>
          <w:rFonts w:ascii="Times New Roman" w:eastAsia="Times New Roman" w:hAnsi="Times New Roman" w:cs="Times New Roman"/>
          <w:sz w:val="24"/>
          <w:szCs w:val="24"/>
          <w:lang w:eastAsia="ru-RU"/>
        </w:rPr>
        <w:t xml:space="preserve">се уровни образования институционально обеспечены сетью  соответствующих  организаций.  Структура  образования    приведена в соответствие с </w:t>
      </w:r>
      <w:r w:rsidRPr="00B80559">
        <w:rPr>
          <w:rFonts w:ascii="Times New Roman" w:eastAsia="Times New Roman" w:hAnsi="Times New Roman" w:cs="Times New Roman"/>
          <w:sz w:val="24"/>
          <w:szCs w:val="24"/>
          <w:lang w:eastAsia="ru-RU"/>
        </w:rPr>
        <w:lastRenderedPageBreak/>
        <w:t>Международной стандартной классификацией образования. Создаются условия для введения 12-летней модели обучения. Реструктурировано техническое и профессиональное образование. Введена трехуровневая подготовка специалистов: бакалавр – магистр – доктор Ph.D.  Утвержден Классификатор специальностей высшего и послевузовского образования Республики Казахстан, содержащий укрупненные группы специальностей.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Создана Национальная система оценки качества образования, включающая в себя элементы независимого внешнего оценивания (лицензирование, аттестация, аккредитация, рейтинг, единое национальное тестирование (далее – ЕНТ), промежуточный государственный контроль (далее – ПГК), комплексное тестирование абитуриентов и другие).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Начато внедрение областных систем оценки качества образования во всех регионах республики.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Укрепляется  материальная база организаций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Только в 2009 году осуществлена поставка в школы 640 кабинетов биологии, 536 лингафонных мультимедийных кабинетов (далее – ЛМК), 10 кабинетов физики, 78 кабинетов химии, доукомплектование 721 школы интерактивными досками. В настоящее время в 3450 школах имеются лингафонные мультимедийные кабинеты, по сравнению с 2005 годом их количество увеличилось на 2661.</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Повышается качество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Развивается инклюзивное образование.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Решаются вопросы бесплатного горячего питания и подвоза учащихся средней школы.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Государственный образовательный заказ на подготовку кадров с высшим и послевузовским образованием увеличился с 25 710 в 2005 году до 35 425 – в 2010.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Ведется работа по развитию информатизации образования. В настоящее время на один компьютер приходится 18 учащихся. В 2005 году данный показатель составлял 41, в том числе 36 – в сельской местности.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сети Интернет подключено 98% школ, сельских – 97% (в 2005 году – 75% и 70% соответственно). К широкополосному Интернету имеют доступ 34% школ.</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Казахстанские школьники приняли участие в международном сопоставительном исследовании TIMSS </w:t>
      </w:r>
      <w:r w:rsidRPr="00B80559">
        <w:rPr>
          <w:rFonts w:ascii="Times New Roman" w:eastAsia="Times New Roman" w:hAnsi="Times New Roman" w:cs="Times New Roman"/>
          <w:sz w:val="24"/>
          <w:szCs w:val="24"/>
          <w:lang w:eastAsia="ru-RU"/>
        </w:rPr>
        <w:softHyphen/>
        <w:t>– 2007 и заняли 5-ое место по математике и 11-ое по естествознанию среди  учащихся 4-х классов 36 стран.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настоящее время в Казахстане уделяется огромное внимание развитию государственного языка. В центральных и местных исполнительных органах,  при вузах в регионах республики созданы центры обучения казахскому языку, введены обязательные обучающие курсы, делопроизводство на казахском языке, уровневое обучение государственному языку в основной и средней общеобразовательной школе.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Создана сеть специализированных школ для одаренных детей с обучением на трех языках. В настоящее время  в республике функционируют 33 школы с обучением на трех языках.</w:t>
      </w:r>
    </w:p>
    <w:p w:rsidR="00B80559" w:rsidRPr="00B80559" w:rsidRDefault="00B80559" w:rsidP="00B80559">
      <w:pPr>
        <w:spacing w:after="0" w:line="240" w:lineRule="auto"/>
        <w:ind w:firstLine="567"/>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b/>
          <w:bCs/>
          <w:sz w:val="24"/>
          <w:szCs w:val="24"/>
          <w:lang w:eastAsia="ru-RU"/>
        </w:rPr>
        <w:t>Созданы</w:t>
      </w:r>
      <w:proofErr w:type="gramEnd"/>
      <w:r w:rsidRPr="00B80559">
        <w:rPr>
          <w:rFonts w:ascii="Times New Roman" w:eastAsia="Times New Roman" w:hAnsi="Times New Roman" w:cs="Times New Roman"/>
          <w:b/>
          <w:bCs/>
          <w:sz w:val="24"/>
          <w:szCs w:val="24"/>
          <w:lang w:eastAsia="ru-RU"/>
        </w:rPr>
        <w:t xml:space="preserve">  6  Назарбаев Интеллектуальных школ.</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национальной высшей школе приняты меры по достижению мирового  уровня образования: Казахстан вошел в Европейское образовательное пространство, присоединился к Болонской Декларации,  в городе Астане создано  престижное высшее учебное заведение мирового уровня – «Назарбаев Университет».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Расширена академическая свобода вузов в определении содержания учебных программ: увеличен компонент по выбору - в бакалавриате с 40% до 50%, магистратуре - с 50% до 60% и в докторантуре - </w:t>
      </w:r>
      <w:proofErr w:type="gramStart"/>
      <w:r w:rsidRPr="00B80559">
        <w:rPr>
          <w:rFonts w:ascii="Times New Roman" w:eastAsia="Times New Roman" w:hAnsi="Times New Roman" w:cs="Times New Roman"/>
          <w:sz w:val="24"/>
          <w:szCs w:val="24"/>
          <w:lang w:eastAsia="ru-RU"/>
        </w:rPr>
        <w:t>с</w:t>
      </w:r>
      <w:proofErr w:type="gramEnd"/>
      <w:r w:rsidRPr="00B80559">
        <w:rPr>
          <w:rFonts w:ascii="Times New Roman" w:eastAsia="Times New Roman" w:hAnsi="Times New Roman" w:cs="Times New Roman"/>
          <w:sz w:val="24"/>
          <w:szCs w:val="24"/>
          <w:lang w:eastAsia="ru-RU"/>
        </w:rPr>
        <w:t xml:space="preserve"> 70% до 80%.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Растет количество студентов, желающих получить качественное высшее образование. За рубежом обучаются более 20 тыс. казахстанцев. Около 3000 стипендиатов международной стипендии Президента Республики Казахстан «Болашак» обучаются в 27 странах мира.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Предпринимаются меры по созданию условий для повышения привлекательности высшего образования для иностранцев.  В вузах республики обучаются  свыше 10 тысяч иностранных граждан.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Вместе с тем, качество казахстанского образования пока остается малоконкурентным.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Дошкольное воспитание и обучение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значения дошкольного воспитания и обучения относится к числу общемировых тенденций. Дети, посещающие детский сад, лучше усваивают знания на всех уровнях образования и являются более успешными  в жизни.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По состоянию на 1 июля 2010 года в Казахстане охват дошкольным воспитанием и </w:t>
      </w:r>
      <w:proofErr w:type="gramStart"/>
      <w:r w:rsidRPr="00B80559">
        <w:rPr>
          <w:rFonts w:ascii="Times New Roman" w:eastAsia="Times New Roman" w:hAnsi="Times New Roman" w:cs="Times New Roman"/>
          <w:sz w:val="24"/>
          <w:szCs w:val="24"/>
          <w:lang w:eastAsia="ru-RU"/>
        </w:rPr>
        <w:t>обучением по сравнению</w:t>
      </w:r>
      <w:proofErr w:type="gramEnd"/>
      <w:r w:rsidRPr="00B80559">
        <w:rPr>
          <w:rFonts w:ascii="Times New Roman" w:eastAsia="Times New Roman" w:hAnsi="Times New Roman" w:cs="Times New Roman"/>
          <w:sz w:val="24"/>
          <w:szCs w:val="24"/>
          <w:lang w:eastAsia="ru-RU"/>
        </w:rPr>
        <w:t xml:space="preserve"> с аналогичным периодом 2005 года вырос на 16,8%, и составляет лишь 40% детей, тогда как в развитых странах этот показатель достигает 90-100%.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Ежегодный рост очередности на места в дошкольных организациях за счет рождаемости составляет в среднем 5-7% в год по стране. Кроме этого, в пяти регионах в силу факторов рождаемости и миграции этот показатель составляет 11,1%: в Южно-Казахстанской – 8,1%, Кызылординской – 11,8%, Жамбылской – 10,7% областях, городах Алматы – 11,3%, Астане – 13,6%.</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На 100 мест в детских садах в среднем приходится 111 детей, в городах – 120. </w:t>
      </w:r>
      <w:proofErr w:type="gramStart"/>
      <w:r w:rsidRPr="00B80559">
        <w:rPr>
          <w:rFonts w:ascii="Times New Roman" w:eastAsia="Times New Roman" w:hAnsi="Times New Roman" w:cs="Times New Roman"/>
          <w:sz w:val="24"/>
          <w:szCs w:val="24"/>
          <w:lang w:eastAsia="ru-RU"/>
        </w:rPr>
        <w:t>В городской местности детский сад посещает каждый третий ребенок, в сельской – только 5 из 100.</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Не нашло должного развития инклюзивное образование. Из 149246 детей с ограниченными возможностями 29212 человек  или 19,5% – дети дошкольного возраста. Дошкольным воспитанием и обучением в 37 специальных детских садах и 240 специальных группах </w:t>
      </w:r>
      <w:proofErr w:type="gramStart"/>
      <w:r w:rsidRPr="00B80559">
        <w:rPr>
          <w:rFonts w:ascii="Times New Roman" w:eastAsia="Times New Roman" w:hAnsi="Times New Roman" w:cs="Times New Roman"/>
          <w:sz w:val="24"/>
          <w:szCs w:val="24"/>
          <w:lang w:eastAsia="ru-RU"/>
        </w:rPr>
        <w:t>охвачены</w:t>
      </w:r>
      <w:proofErr w:type="gramEnd"/>
      <w:r w:rsidRPr="00B80559">
        <w:rPr>
          <w:rFonts w:ascii="Times New Roman" w:eastAsia="Times New Roman" w:hAnsi="Times New Roman" w:cs="Times New Roman"/>
          <w:sz w:val="24"/>
          <w:szCs w:val="24"/>
          <w:lang w:eastAsia="ru-RU"/>
        </w:rPr>
        <w:t xml:space="preserve"> около 10 тысяч детей, что составляет только 32,8%.</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Наряду с государственными дошкольными организациями открываются и частные детские сады, если в 2005 году их количество составляло 158, то в 2010 году – 284.</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расходов государственного бюджета на дошкольное воспитание и обучение в течение последних лет составляет около 0,1% от внутреннего валового продукта (далее – ВВП). В странах, являющихся членами Организации экономического сотрудничества и развития (далее – ОЭСР) – от 1 до 2% от ВВП.</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Среднее образование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Среднее образование является базовым уровнем системы образования. Право на его бесплатное получение гарантируется Конституцией страны.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системе среднего образования имеют место проблемы, связанные как со слабой материально-технической, учебно-методической базой, так и необходимостью обновления содержания и методов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По состоянию на 1 июля 2010 года в республике функционируют 7576 государственных дневных общеобразовательных школ, подведомственных местным исполнительным органам (далее – МИО) и Министерству образования и науки Республики Казахстан (далее – МОН), в них обучаются около 2,5 млн. учащихся. </w:t>
      </w:r>
      <w:proofErr w:type="gramStart"/>
      <w:r w:rsidRPr="00B80559">
        <w:rPr>
          <w:rFonts w:ascii="Times New Roman" w:eastAsia="Times New Roman" w:hAnsi="Times New Roman" w:cs="Times New Roman"/>
          <w:sz w:val="24"/>
          <w:szCs w:val="24"/>
          <w:lang w:eastAsia="ru-RU"/>
        </w:rPr>
        <w:t>Из общей численности школ 64,6% расположены в типовых зданиях, 35,4% – в приспособленных, 201 школа находится в аварийном состоянии.</w:t>
      </w:r>
      <w:proofErr w:type="gramEnd"/>
      <w:r w:rsidRPr="00B80559">
        <w:rPr>
          <w:rFonts w:ascii="Times New Roman" w:eastAsia="Times New Roman" w:hAnsi="Times New Roman" w:cs="Times New Roman"/>
          <w:sz w:val="24"/>
          <w:szCs w:val="24"/>
          <w:lang w:eastAsia="ru-RU"/>
        </w:rPr>
        <w:t xml:space="preserve"> В 37,4% школ используют привозную воду. 70 школ занимаются в 3 смены, 1 школа – в 4 смены. Капитального ремонта требует 25,1% школ.</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Оснащены кабинетами физики новой модификации лишь  41,7% основных и средних школ республики, кабинетами химии – 13,2%, кабинетами биологии – 16,3%, ЛМК –  46,7%.</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Каждая пятая школа не имеет столовой и буфета. Износ оборудования и инвентаря школьных столовых составляет 80%. 26,4% школ не имеют спортзалов. Отсутствует программа подвоза детей к школе специальными автобусами, финансируемыми государством.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Все это послужило причиной переноса сроков введения 12-летней модели среднего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Характерной чертой казахстанской системы образования является наличие МКШ, которые составляют 56,5% от общего числа школ (в 2005 году – 52%). В том числе, в сельской местности – 68,6%.</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Практически каждый четвёртый учитель </w:t>
      </w:r>
      <w:proofErr w:type="gramStart"/>
      <w:r w:rsidRPr="00B80559">
        <w:rPr>
          <w:rFonts w:ascii="Times New Roman" w:eastAsia="Times New Roman" w:hAnsi="Times New Roman" w:cs="Times New Roman"/>
          <w:sz w:val="24"/>
          <w:szCs w:val="24"/>
          <w:lang w:eastAsia="ru-RU"/>
        </w:rPr>
        <w:t>работает</w:t>
      </w:r>
      <w:proofErr w:type="gramEnd"/>
      <w:r w:rsidRPr="00B80559">
        <w:rPr>
          <w:rFonts w:ascii="Times New Roman" w:eastAsia="Times New Roman" w:hAnsi="Times New Roman" w:cs="Times New Roman"/>
          <w:sz w:val="24"/>
          <w:szCs w:val="24"/>
          <w:lang w:eastAsia="ru-RU"/>
        </w:rPr>
        <w:t xml:space="preserve"> и каждый шестой казахстанский  школьник  учится в МКШ.</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Увеличивается число детей с ограниченными возможностями. Если в 2005 году их количество составляло 124 тысяч, то в 2010 году – свыше 149 тысяч. </w:t>
      </w:r>
      <w:proofErr w:type="gramStart"/>
      <w:r w:rsidRPr="00B80559">
        <w:rPr>
          <w:rFonts w:ascii="Times New Roman" w:eastAsia="Times New Roman" w:hAnsi="Times New Roman" w:cs="Times New Roman"/>
          <w:sz w:val="24"/>
          <w:szCs w:val="24"/>
          <w:lang w:eastAsia="ru-RU"/>
        </w:rPr>
        <w:t>Только 41,4% из них охвачены специальными образовательными программами.</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Современная система образования, внедрение инновационных форм и методов обучения предъявляют все более высокие требования к личности и профессиональной компетентности педагогических работников.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 созданы адекватная законодательная база и система материального и морального стимулирования труда педагога и повышения его социального статуса.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Каждый пятый работающий учитель в возрасте от 50 лет и старше. Из общего количества педагогов стаж до 3-х лет имеют 13%. Ежегодное пополнение из числа молодых  кадров составляет лишь 2,6%.</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Наблюдается гендерная непропорциональность, феминизация профессии (81,3% учителей – женщины). Низкая зарплата (около 60% от средней по стране), непрестижность профессии педагога способствуют утечке  высококвалифицированных кадров. Несмотря на то, что с 2000 года зарплата  работников образования возросла на 400%, ее уровень остается одним из низких в стране.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Приоритетным направлением государственной политики в области образования является развитие системы воспитания подрастающего поколения.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Однако эффективность воспитывающего потенциала организации  образования и детских общественных организаций остается низкой. Утрачена система трудового воспитания и профессиональной ориентации в школах, недостаточно количество кружков художественного и музыкального творчества, спортивных секций в школах и внешкольных организациях. Слабо налажена деятельность детских и школьных обще</w:t>
      </w:r>
      <w:r w:rsidRPr="00B80559">
        <w:rPr>
          <w:rFonts w:ascii="Times New Roman" w:eastAsia="Times New Roman" w:hAnsi="Times New Roman" w:cs="Times New Roman"/>
          <w:sz w:val="24"/>
          <w:szCs w:val="24"/>
          <w:lang w:eastAsia="ru-RU"/>
        </w:rPr>
        <w:softHyphen/>
        <w:t>ственных организаций. Охват детей дополнительным образованием по сравнению с другими странами  (30-50 %)  составляет всего  21,5 %. Охват обучающихся спортивными секциями составляет 20%.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Негативными факторами среднего образования являются устаревшая методология и принципы отбора содержания образования. Информационная перегрузка ведет к снижению мотивации обучения и ухудшению здоровья учащихся. Обучение ориентировано на получение формальных результатов, а не на развитие личности.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Таким образом, имеющиеся проблемы обуславливают необходимость модернизации системы среднего образования в соответствии с современными требованиями  развития казахстанского общества и условиями интеграции в мировое образовательное пространство.</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Техническое и профессиональное образование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Система ТиПО  играет ключевую роль в удовлетворении интересов личности, потребностей рынка труда и перспектив развития экономики и социальной сферы.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 состоянию на 1 июля 2010 года,  по данным государственной статистики,  функционируют 786 учебных заведений ТиПО, в том числе 306 профессиональных лицеев, 480 колледжей. По сравнению с аналогичным периодом 2005 года их число выросло на 64. Из них 22,8% расположено в сельской местности.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32,7 % выпускников общеобразовательных школ продолжают обучение в профессиональных лицеях и колледжах, в том числе после 9-го класса – 24,8%, после 11-го – 7,9%.</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учебных заведениях ТиПО обучаются 609 тыс</w:t>
      </w:r>
      <w:proofErr w:type="gramStart"/>
      <w:r w:rsidRPr="00B80559">
        <w:rPr>
          <w:rFonts w:ascii="Times New Roman" w:eastAsia="Times New Roman" w:hAnsi="Times New Roman" w:cs="Times New Roman"/>
          <w:sz w:val="24"/>
          <w:szCs w:val="24"/>
          <w:lang w:eastAsia="ru-RU"/>
        </w:rPr>
        <w:t>.ч</w:t>
      </w:r>
      <w:proofErr w:type="gramEnd"/>
      <w:r w:rsidRPr="00B80559">
        <w:rPr>
          <w:rFonts w:ascii="Times New Roman" w:eastAsia="Times New Roman" w:hAnsi="Times New Roman" w:cs="Times New Roman"/>
          <w:sz w:val="24"/>
          <w:szCs w:val="24"/>
          <w:lang w:eastAsia="ru-RU"/>
        </w:rPr>
        <w:t>ел., в том числе лишь 36,3% - по государственному заказу.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Подготовка квалифицированных специалистов технического и обслуживающего труда осуществляется по 177 специальностям и 416 квалификациям.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Вместе с тем, отсутствие на рынке труда профессиональных стандартов, современных квалификационных требований к специалистам  не позволяют достичь адекватности содержания подготовки кадров  потребностям индустрии и работодателей.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Существующая инфраструктура и материально-техническое оснащение системы ТиПО не обеспечивают качество подготовки кадров и привлекательность обучения для молодежи.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Низкая мотивация инженерно-педагогических работников для преподавания на высоком уровне вызывает отток  высококвалифицированных кадров в другие сферы экономики. Неэффективное управление не обеспечивает конкурентоспособность учебных заведений в рыночных условиях.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Низкое финансирование и стоимость расходов на обучение одного специалиста по государственному образовательному заказу не способствуют получению </w:t>
      </w:r>
      <w:proofErr w:type="gramStart"/>
      <w:r w:rsidRPr="00B80559">
        <w:rPr>
          <w:rFonts w:ascii="Times New Roman" w:eastAsia="Times New Roman" w:hAnsi="Times New Roman" w:cs="Times New Roman"/>
          <w:sz w:val="24"/>
          <w:szCs w:val="24"/>
          <w:lang w:eastAsia="ru-RU"/>
        </w:rPr>
        <w:t>обучающимися</w:t>
      </w:r>
      <w:proofErr w:type="gramEnd"/>
      <w:r w:rsidRPr="00B80559">
        <w:rPr>
          <w:rFonts w:ascii="Times New Roman" w:eastAsia="Times New Roman" w:hAnsi="Times New Roman" w:cs="Times New Roman"/>
          <w:sz w:val="24"/>
          <w:szCs w:val="24"/>
          <w:lang w:eastAsia="ru-RU"/>
        </w:rPr>
        <w:t xml:space="preserve"> современных квалификаций.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Кроме того,  требует решения вопрос непрерывного обучения и повышения квалификации в течение всей жизни.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Экономика и общество, основанные на знаниях, обучение в течение всей жизни - должны стать способами решения проблем конкурентоспособности и использования новых технологий, улучшения социального единства, равных возможностей и качества жизни.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Высшее, послевузовское образование и наука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Высшее образование играет важную роль в  обеспечении профессиональной подготовки компетентных и конкурентоспособных специалистов для всех отраслей экономики республики в интеграции с наукой и производством.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настоящее время функционируют 148  вузов (9 национальных, 2 международных, 32 государственных, 12 негражданских, 93 частных, в том числе 16 акционированных), в которых обучаются свыше 595 тыс. человек.</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Тем не менее, большинство работодателей не удовлетворены качеством подготовки специалистов, выпускаемых вузами. Образовательные программы не всегда отвечают ожиданиям работодателей и не соответствуют потребностям экономики.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Серьезным скрытым фактором, охватывающим всю систему высшего образования в Казахстане, является коррупция. Политика высшего образования не будет эффективной до тех пор, пока не будут приняты конкретные меры по ее искоренению.</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Имеют место негативные тенденции в кадровом обеспечении вузов: отсутствует системное воспроизводство профессорско-преподавательского состава, широко практикуется работа по совместительству.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Материально-технические ресурсы вузов Казахстана обновляются недостаточными темпами. Вузами не выдерживается установленная норма обновления библиотечного </w:t>
      </w:r>
      <w:proofErr w:type="gramStart"/>
      <w:r w:rsidRPr="00B80559">
        <w:rPr>
          <w:rFonts w:ascii="Times New Roman" w:eastAsia="Times New Roman" w:hAnsi="Times New Roman" w:cs="Times New Roman"/>
          <w:sz w:val="24"/>
          <w:szCs w:val="24"/>
          <w:lang w:eastAsia="ru-RU"/>
        </w:rPr>
        <w:t>фонда</w:t>
      </w:r>
      <w:proofErr w:type="gramEnd"/>
      <w:r w:rsidRPr="00B80559">
        <w:rPr>
          <w:rFonts w:ascii="Times New Roman" w:eastAsia="Times New Roman" w:hAnsi="Times New Roman" w:cs="Times New Roman"/>
          <w:sz w:val="24"/>
          <w:szCs w:val="24"/>
          <w:lang w:eastAsia="ru-RU"/>
        </w:rPr>
        <w:t xml:space="preserve"> как по гуманитарным, так и по техническим специальностям. По многим дисциплинам учебники не разрабатываются или издаются малыми тиражами. Информационные ресурсы вузов не объединены, библиотечный фонд носит разрозненный характер.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настоящее время недостаточно действующих механизмов  государственной поддержки финансирования образовательных услуг.</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Интеграция образования, науки и производства, развитие послевузовского образования на основе современных достижений науки и техники являются одними из приоритетных направлений развития экономики.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области науки имеются ряд нерешенных проблем.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Устаревшая материально-техническая база и оборудование лабораторий не позволяют проводить качественные научные исследования.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Недостаточное количество проектных институтов и конструкторских бюро замедляет трансферт технологий в производство. Отсутствует механизм взаимодействия проектных институтов, конструкторских бюро и производства с вузами.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 созданы условия для привлечения молодежи в науку. Наблюдается старение кадров. Средний возраст научных работников – 55 лет.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Научный потенциал вузов Казахстана используется крайне неэффективно.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Слабая связь образования, науки, и производства обусловлена: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межведомственными барьерами между вузами и научными организациями;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недостаточным финансированием вузовской науки;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чрезмерным администрированием образовательного процесса, не позволяющим  гибко реагировать на достижения науки и техники, учитывать изменившиеся потребности производства;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отсутствием экономических стимулов у частного сектора осуществлять инвестиции в образование, науку и инновационную деятельность.</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Казахстане не развиты институциональные формы поддержки инновационных структур, выполняющих разработки и обеспечивающих доведение результатов научно-исследовательских и опытно-конструкторских работ до их практической реализации.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Казахстане удельный вес научных разработок остается ниже уровня, принятого в развитых странах, более чем в десять раз.</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Воспитательная работа и молодежная политика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Одной из важнейших задач мо</w:t>
      </w:r>
      <w:r w:rsidRPr="00B80559">
        <w:rPr>
          <w:rFonts w:ascii="Times New Roman" w:eastAsia="Times New Roman" w:hAnsi="Times New Roman" w:cs="Times New Roman"/>
          <w:sz w:val="24"/>
          <w:szCs w:val="24"/>
          <w:lang w:eastAsia="ru-RU"/>
        </w:rPr>
        <w:softHyphen/>
        <w:t>дернизации системы об</w:t>
      </w:r>
      <w:r w:rsidRPr="00B80559">
        <w:rPr>
          <w:rFonts w:ascii="Times New Roman" w:eastAsia="Times New Roman" w:hAnsi="Times New Roman" w:cs="Times New Roman"/>
          <w:sz w:val="24"/>
          <w:szCs w:val="24"/>
          <w:lang w:eastAsia="ru-RU"/>
        </w:rPr>
        <w:softHyphen/>
        <w:t>разования является фор</w:t>
      </w:r>
      <w:r w:rsidRPr="00B80559">
        <w:rPr>
          <w:rFonts w:ascii="Times New Roman" w:eastAsia="Times New Roman" w:hAnsi="Times New Roman" w:cs="Times New Roman"/>
          <w:sz w:val="24"/>
          <w:szCs w:val="24"/>
          <w:lang w:eastAsia="ru-RU"/>
        </w:rPr>
        <w:softHyphen/>
        <w:t>мирование интеллекту</w:t>
      </w:r>
      <w:r w:rsidRPr="00B80559">
        <w:rPr>
          <w:rFonts w:ascii="Times New Roman" w:eastAsia="Times New Roman" w:hAnsi="Times New Roman" w:cs="Times New Roman"/>
          <w:sz w:val="24"/>
          <w:szCs w:val="24"/>
          <w:lang w:eastAsia="ru-RU"/>
        </w:rPr>
        <w:softHyphen/>
        <w:t>альной нации, представители которой обладают не только  конкурен</w:t>
      </w:r>
      <w:r w:rsidRPr="00B80559">
        <w:rPr>
          <w:rFonts w:ascii="Times New Roman" w:eastAsia="Times New Roman" w:hAnsi="Times New Roman" w:cs="Times New Roman"/>
          <w:sz w:val="24"/>
          <w:szCs w:val="24"/>
          <w:lang w:eastAsia="ru-RU"/>
        </w:rPr>
        <w:softHyphen/>
        <w:t>тоспособными знаниями, креативным мышлением, но и высокими граждан</w:t>
      </w:r>
      <w:r w:rsidRPr="00B80559">
        <w:rPr>
          <w:rFonts w:ascii="Times New Roman" w:eastAsia="Times New Roman" w:hAnsi="Times New Roman" w:cs="Times New Roman"/>
          <w:sz w:val="24"/>
          <w:szCs w:val="24"/>
          <w:lang w:eastAsia="ru-RU"/>
        </w:rPr>
        <w:softHyphen/>
        <w:t>скими и нравственными принципами, чувством патриотизма и социаль</w:t>
      </w:r>
      <w:r w:rsidRPr="00B80559">
        <w:rPr>
          <w:rFonts w:ascii="Times New Roman" w:eastAsia="Times New Roman" w:hAnsi="Times New Roman" w:cs="Times New Roman"/>
          <w:sz w:val="24"/>
          <w:szCs w:val="24"/>
          <w:lang w:eastAsia="ru-RU"/>
        </w:rPr>
        <w:softHyphen/>
        <w:t>ной ответственности.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 начало 2010 года численность населения в возрасте 14-29 лет составляет 28,7% от общей численности населения. Доля молодежи, проживающей в сельской местности – 49,1%.</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Численность детского населения с рождения до 18 лет на начало 2010 года составляет около 5 млн. человек. Охрану прав и защиту интересов детей обеспечивают  специалисты местных исполнительных органов.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сфере государственной молодежной политики имеют место следующие проблемы.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Отсутствует централизованная система координации воспитательной работы среди молодежи.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 данным социологического опроса  в 2008-2009 г.г., доля молодежи,  участвующей в деятельности молодежных организаций, составляет 22%  от общей численности молодежи.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молодежи, участвующей в принятии решений по вопросам молодежной политики, в представительных органах, не достигает 1%.</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Результаты соцопроса показали, что 64% респондентов считают наиболее подверженными коррупции государственные вузы, 54% оценивают уровень коррупции в вузах как высокий, 28% отмечают факт «покупки» дипломов.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 обеспечена в полной мере возможность для всех детей пользоваться своими правами.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Кроме того, в сфере образования отсутствует единая база данных образовательной статистики. Существующие формы государственной статистики образования не имеют широкой публикации, </w:t>
      </w:r>
      <w:r w:rsidRPr="00B80559">
        <w:rPr>
          <w:rFonts w:ascii="Times New Roman" w:eastAsia="Times New Roman" w:hAnsi="Times New Roman" w:cs="Times New Roman"/>
          <w:sz w:val="24"/>
          <w:szCs w:val="24"/>
          <w:lang w:eastAsia="ru-RU"/>
        </w:rPr>
        <w:lastRenderedPageBreak/>
        <w:t>разрознены, по ним отсутствует глубокий анализ, они недоступны широкой общественности. Показатели национальной статистики образования не соответствуют требованиям международной статистики.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Таким образом, анализ ситуации в образовании показывает следующее.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Сильные стороны: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четко определенные приоритетные направления развития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увеличение сети объектов дошкольного и среднего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наличие национальных и республиканских центров по каждому уровню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соответствие структуры казахстанского образования  Международной стандартной классификации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реструктуризация технического и профессионального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функционирование Национальной системы оценки качества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высокие результаты в международном исследовании TIMSS </w:t>
      </w:r>
      <w:r w:rsidRPr="00B80559">
        <w:rPr>
          <w:rFonts w:ascii="Times New Roman" w:eastAsia="Times New Roman" w:hAnsi="Times New Roman" w:cs="Times New Roman"/>
          <w:sz w:val="24"/>
          <w:szCs w:val="24"/>
          <w:lang w:eastAsia="ru-RU"/>
        </w:rPr>
        <w:softHyphen/>
        <w:t>– 2007;</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вхождение в Европейское образовательное пространство.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Слабые стороны: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недостаточное финансирование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низкий статус профессии педагога;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недостаточное качество подготовки педагогических кадров;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дефицит высококвалифицированных педагогических кадров;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недостаточное количество специалистов по охране прав детей;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слабо развит менеджмент в образовании;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недостаточно развита система государственно – частного партнерства (далее – ГЧП) в образовании;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слабо развита информатизация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образовательная статистика не соответствует международным стандартам и недоступна получателям;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низкий охват дошкольным воспитанием и обучением;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отсутствие интеграции содержания общего среднего и высшего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неудовлетворительная материально-техническая база организаций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слабое качество образовательных услуг, предоставляемых МКШ;</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недостаточное развитие инклюзивного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отсутствие Национальной квалификационной системы;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отсутствие балансамежду предложением системы образования и спросом работодателей на квалификацию выпускников колледжей и вузов;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отсутствие интеграции высшего образования и науки.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Возможности: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Для государства: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конкурентоспособности казахстанского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качества человеческого капитала;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социальных правовых гарантий качества жизни детей;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эффективности использования трудовых ресурсов;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стабилизация национальной экономики;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инвестиционная поддержка образования со стороны международных организаций и работодателей;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появление новых эффективных методов управления в области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популяризация спорта среди учащихся;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эффективности использования бюджетных средств;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доступности, привлекательности, качества, открытости сферы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устойчивого роста экономики страны;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улучшение показателей международных рейтингов;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ответственности родителей за воспитание ребенка.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Для родителей: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возможность выбора организаций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участие в управлении образованием;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свободного доступа дошкольного воспитания и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осуществление связи родитель – организация образования – ребенок через дистанционное информационное оповещение об успехах ребенка.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lastRenderedPageBreak/>
        <w:t xml:space="preserve">Для педагога: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привлекательность профессии педагога;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системой карьерного роста;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обучение на протяжении всей деятельности, в том числе за рубежом, и развитие профессиональной компетентности.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Для обучающихся: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доступ к качественному образованию для всех;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доступ к лучшим образовательным ресурсам и технологиям;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развитие коммуникативной и профессиональной компетентности.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Угрозы: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недостижение поставленных целей и задач в связи с недостаточным финансированием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низкая мотивация труда педагога, непрестижность профессии учителя;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низкий уровень подготовленности значительной части педагогов;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недостаточность стремления к самообразованию и профессиональному росту педагогических кадров;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низкая мотивация пользователей в использовании системы электронного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рост очередности на получение мест в дошкольных организациях и дефицита ученических ме</w:t>
      </w:r>
      <w:proofErr w:type="gramStart"/>
      <w:r w:rsidRPr="00B80559">
        <w:rPr>
          <w:rFonts w:ascii="Times New Roman" w:eastAsia="Times New Roman" w:hAnsi="Times New Roman" w:cs="Times New Roman"/>
          <w:sz w:val="24"/>
          <w:szCs w:val="24"/>
          <w:lang w:eastAsia="ru-RU"/>
        </w:rPr>
        <w:t>ст в св</w:t>
      </w:r>
      <w:proofErr w:type="gramEnd"/>
      <w:r w:rsidRPr="00B80559">
        <w:rPr>
          <w:rFonts w:ascii="Times New Roman" w:eastAsia="Times New Roman" w:hAnsi="Times New Roman" w:cs="Times New Roman"/>
          <w:sz w:val="24"/>
          <w:szCs w:val="24"/>
          <w:lang w:eastAsia="ru-RU"/>
        </w:rPr>
        <w:t>язи с демографическими процессами (рост рождаемости) и миграционной ситуацией;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ухудшение качества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срывы сроков ввода в эксплуатацию объектов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увеличение числа аварийных школ;</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увеличение детей с ограниченными возможностями и детей-инвалидов;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отсутствие прогноза в специалистах на рынке труда;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отток кадров из системы технического и профессионального образования, вызванный несоответствием между уровнем оплаты труда в отрасли и средним уровнем заработной платы в стране;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сокращение количества иностранных граждан, желающих обучаться                      в вузах Казахстана;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отток ученых в другие государства вследствие более благоприятных перспектив реализации своего научного потенциала;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слабый приток молодежи в науку;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нескоординированность соисполнителей в ходе реализации программы.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Таким образом, данная программа предполагает дальнейшую модернизацию системы образования и перспективу ее выхода на европейский уровень.</w:t>
      </w:r>
    </w:p>
    <w:p w:rsidR="00B80559" w:rsidRDefault="00B80559" w:rsidP="00B80559">
      <w:pPr>
        <w:spacing w:after="0" w:line="240" w:lineRule="auto"/>
        <w:ind w:firstLine="567"/>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4. Цели, задачи, целевые индикаторы и показатели результатов реализации программы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Главная цель:</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конкурентоспособности образования, развитие человеческого капитала путем обеспечения доступности качественного образования для устойчивого роста экономики.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Программные цели</w:t>
      </w:r>
      <w:r w:rsidRPr="00B80559">
        <w:rPr>
          <w:rFonts w:ascii="Times New Roman" w:eastAsia="Times New Roman" w:hAnsi="Times New Roman" w:cs="Times New Roman"/>
          <w:sz w:val="24"/>
          <w:szCs w:val="24"/>
          <w:lang w:eastAsia="ru-RU"/>
        </w:rPr>
        <w:t>:</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совершенствование системы финансирования, ориентированной на обеспечение равного доступа   к образовательным услугам;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престижа профессии педагога;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формирование государственно-общественной системы управления образованием;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равного доступа всех участников образовательного процесса к лучшим образовательным ресурсам и технологиям;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страны. Переход на 12-летнюю модель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модернизация системы ТиПО в соответствии  с запросами общества и индустриально-инновационного развития экономики, интеграция в мировое образовательное пространство;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функционирования системы обучения в течение всей жизни;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формирование у молодежи активной гражданской позиции, социальной ответственности, чувства патриотизма, высоких нравственных и лидерских качеств.</w:t>
      </w:r>
    </w:p>
    <w:p w:rsidR="00B80559" w:rsidRDefault="00B80559" w:rsidP="00B80559">
      <w:pPr>
        <w:spacing w:after="0" w:line="240" w:lineRule="auto"/>
        <w:ind w:firstLine="567"/>
        <w:jc w:val="both"/>
        <w:rPr>
          <w:rFonts w:ascii="Times New Roman" w:eastAsia="Times New Roman" w:hAnsi="Times New Roman" w:cs="Times New Roman"/>
          <w:b/>
          <w:bCs/>
          <w:sz w:val="24"/>
          <w:szCs w:val="24"/>
          <w:lang w:eastAsia="ru-RU"/>
        </w:rPr>
      </w:pPr>
    </w:p>
    <w:p w:rsidR="00B80559" w:rsidRDefault="00B80559" w:rsidP="00B80559">
      <w:pPr>
        <w:spacing w:after="0" w:line="240" w:lineRule="auto"/>
        <w:ind w:firstLine="567"/>
        <w:jc w:val="both"/>
        <w:rPr>
          <w:rFonts w:ascii="Times New Roman" w:eastAsia="Times New Roman" w:hAnsi="Times New Roman" w:cs="Times New Roman"/>
          <w:b/>
          <w:bCs/>
          <w:sz w:val="24"/>
          <w:szCs w:val="24"/>
          <w:lang w:eastAsia="ru-RU"/>
        </w:rPr>
      </w:pPr>
      <w:r w:rsidRPr="00B80559">
        <w:rPr>
          <w:rFonts w:ascii="Times New Roman" w:eastAsia="Times New Roman" w:hAnsi="Times New Roman" w:cs="Times New Roman"/>
          <w:b/>
          <w:bCs/>
          <w:sz w:val="24"/>
          <w:szCs w:val="24"/>
          <w:lang w:eastAsia="ru-RU"/>
        </w:rPr>
        <w:t>Целевые индикаторы:</w:t>
      </w:r>
    </w:p>
    <w:p w:rsidR="005D18DC" w:rsidRPr="00B80559" w:rsidRDefault="005D18DC" w:rsidP="00B80559">
      <w:pPr>
        <w:spacing w:after="0" w:line="240" w:lineRule="auto"/>
        <w:ind w:firstLine="567"/>
        <w:jc w:val="both"/>
        <w:rPr>
          <w:rFonts w:ascii="Times New Roman" w:eastAsia="Times New Roman" w:hAnsi="Times New Roman" w:cs="Times New Roman"/>
          <w:sz w:val="24"/>
          <w:szCs w:val="24"/>
          <w:lang w:eastAsia="ru-R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8"/>
        <w:gridCol w:w="1140"/>
        <w:gridCol w:w="1425"/>
        <w:gridCol w:w="1410"/>
      </w:tblGrid>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Индикатор</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2010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2015</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2020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2015 года во всех организациях образования, кроме МКШ, внедрен механизм подушевого финансирования</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60%</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высококвалифицированных педагогических работников, имеющих высшую и первую категории, от общего количества педагогов</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42%</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47%</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52%</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организациях образования созданы попечительские советы</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45%</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руководители организаций образования прошли повышение квалификации и переподготовку  в области менеджмента</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29%</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организациях образования используется система электронного обучения</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охват детей в возрасте с 3 до 6 лет дошкольным воспитанием и обучением</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 1 июля</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73,5%</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2020 году осуществлен полный переход на 12-летнюю модель обучения</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1,5,11 классы</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1-10, 12 классы</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количество школ  в рамках проекта «Назарбаев Интеллектуальные школы» во всех регионах Казахстана</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учащихся, успешно освоивших образовательные учебные программы по естественно-математическим дисциплинам</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60%</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результаты учащихся казахстанской общеобразовательной школы в международных сравнительных исследованиях PISA,  TIMSS,  PIRLS</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TIMSS:</w:t>
            </w:r>
          </w:p>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7–11 место</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PISA:</w:t>
            </w:r>
          </w:p>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50–55 место, TIMSS:</w:t>
            </w:r>
          </w:p>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10–15 место</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PISA:</w:t>
            </w:r>
          </w:p>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40–45 место, TIMSS:</w:t>
            </w:r>
          </w:p>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10–12 место, PIRLS:</w:t>
            </w:r>
          </w:p>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10–15 место</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увеличена доля школ, создавших условия для инклюзивного образования, от их общего количества</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выпускников  ТиПО, прошедших независимую оценку квалификации  в сообществе работодателей с первого раза, от общего числа принявших участие</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60%</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занятых и трудоустроенных выпускников учебных заведений ТиПО в первый год после окончания обучения, обучившихся по госзаказу</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68,5%</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78%</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колледжей, прошедших процедуру национальной институциональной аккредитации</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выпускников вузов, прошедших независимую оценку квалификации  в сообществе работодателей с первого раза, от общего количества принявших участие</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выпускников вузов, обучившихся по госзаказу, трудоустроенных по специальности в первый год после окончания вуза</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78%</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количество вузов Казахстана, отмеченных в рейтинге лучших мировых университетов</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доля вузов, прошедших независимую национальную институциональную аккредитацию по международным стандартам</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16%</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65%</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вузов, прошедших независимую национальную специализированную аккредитацию по международным стандартам</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вузов,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профессорско-преподавательского состава вузов и научных работников, имеющих публикации в научных журналах с импакт-фактором в течение последних 5 лет</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w:t>
            </w: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внедрены  различные  формы  и типы  образования для всех возрастов</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p>
        </w:tc>
      </w:tr>
      <w:tr w:rsidR="00B80559" w:rsidRPr="00B80559" w:rsidTr="005D18DC">
        <w:trPr>
          <w:tblCellSpacing w:w="0" w:type="dxa"/>
        </w:trPr>
        <w:tc>
          <w:tcPr>
            <w:tcW w:w="6819" w:type="dxa"/>
            <w:vAlign w:val="center"/>
            <w:hideMark/>
          </w:tcPr>
          <w:p w:rsidR="00B80559" w:rsidRPr="00B80559" w:rsidRDefault="00B80559" w:rsidP="00260B25">
            <w:pPr>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молодежи, принимающей активное участие в реализации мероприятий в сфере молодежной политики и патриотического воспитания от общей численности молодежи</w:t>
            </w:r>
          </w:p>
        </w:tc>
        <w:tc>
          <w:tcPr>
            <w:tcW w:w="1140" w:type="dxa"/>
            <w:vAlign w:val="center"/>
            <w:hideMark/>
          </w:tcPr>
          <w:p w:rsidR="00B80559" w:rsidRPr="00B80559" w:rsidRDefault="00B80559" w:rsidP="00260B25">
            <w:pPr>
              <w:spacing w:after="0" w:line="240" w:lineRule="auto"/>
              <w:ind w:left="127"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425" w:type="dxa"/>
            <w:vAlign w:val="center"/>
            <w:hideMark/>
          </w:tcPr>
          <w:p w:rsidR="00B80559" w:rsidRPr="00B80559" w:rsidRDefault="00B80559" w:rsidP="00260B25">
            <w:pPr>
              <w:spacing w:after="0" w:line="240" w:lineRule="auto"/>
              <w:ind w:left="121" w:right="14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27%</w:t>
            </w:r>
          </w:p>
        </w:tc>
        <w:tc>
          <w:tcPr>
            <w:tcW w:w="1410" w:type="dxa"/>
            <w:vAlign w:val="center"/>
            <w:hideMark/>
          </w:tcPr>
          <w:p w:rsidR="00B80559" w:rsidRPr="00B80559" w:rsidRDefault="00B80559" w:rsidP="00260B25">
            <w:pPr>
              <w:spacing w:after="0" w:line="240" w:lineRule="auto"/>
              <w:ind w:left="114" w:right="132" w:firstLine="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55%</w:t>
            </w:r>
          </w:p>
        </w:tc>
      </w:tr>
    </w:tbl>
    <w:p w:rsidR="00B80559" w:rsidRDefault="00B80559" w:rsidP="00B80559">
      <w:pPr>
        <w:spacing w:after="0" w:line="240" w:lineRule="auto"/>
        <w:ind w:firstLine="567"/>
        <w:jc w:val="both"/>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Для достижения поставленных целей необходимо решить следующие задачи: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разработка новых механизмов финансирования образования, направленных на повышение качества и доступности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системы образования высококвалифицированными кадрами;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усиление государственной поддержки и стимулирование труда педагогических работников;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совершенствование менеджмента в образовании, в том числе  внедрение принципов корпоративного управления, формирование системы государственно-частного партнерства в образовании;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совершенствование системы мониторинга развития образования, в том числе создание национальной образовательной статистики с учетом международных требований;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создание условий для внедрения автоматизации учебного процесса;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увеличение сети дошкольных организаций;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обновление содержания дошкольного воспитания и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кадрами организации дошкольного воспитания и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осуществление перехода на 12-летнюю модель обучения с обновлением содержания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решение проблемы малокомплектных школ;</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совершенствование системы инклюзивного образования в школе;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обновление структуры содержания ТиПО с учетом запросов индустриально-инновационного развития экономики;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развитие инфраструктуры подготовки кадров для отраслей экономики;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престижа обучения в ТиПО;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кадрами  с высшим и послевузовским образованием, соответствующими потребностям индустриально-инновационного  развития страны;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интеграции  в европейскую зону высшего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научных и научно-педагогических кадров;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создание условий для обучения в течение всей жизни, образования для всех;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реализация комплекса мер по патриотическому воспитанию и формированию гражданской активности, социальной ответственности и механизмов раскрытия потенциала молодежи.</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r w:rsidRPr="00B80559">
        <w:rPr>
          <w:rFonts w:ascii="Times New Roman" w:eastAsia="Times New Roman" w:hAnsi="Times New Roman" w:cs="Times New Roman"/>
          <w:b/>
          <w:bCs/>
          <w:sz w:val="24"/>
          <w:szCs w:val="24"/>
          <w:lang w:eastAsia="ru-RU"/>
        </w:rPr>
        <w:t>Достижения задач будут измеряться следующими показателями:</w:t>
      </w:r>
    </w:p>
    <w:p w:rsidR="005D18DC" w:rsidRPr="00B80559" w:rsidRDefault="005D18DC" w:rsidP="00B80559">
      <w:pPr>
        <w:spacing w:after="0" w:line="240" w:lineRule="auto"/>
        <w:ind w:firstLine="567"/>
        <w:jc w:val="center"/>
        <w:rPr>
          <w:rFonts w:ascii="Times New Roman" w:eastAsia="Times New Roman" w:hAnsi="Times New Roman" w:cs="Times New Roman"/>
          <w:sz w:val="24"/>
          <w:szCs w:val="24"/>
          <w:lang w:eastAsia="ru-R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0"/>
        <w:gridCol w:w="1140"/>
        <w:gridCol w:w="1275"/>
        <w:gridCol w:w="1140"/>
        <w:gridCol w:w="1973"/>
      </w:tblGrid>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Показатель</w:t>
            </w:r>
          </w:p>
        </w:tc>
        <w:tc>
          <w:tcPr>
            <w:tcW w:w="1140" w:type="dxa"/>
            <w:vAlign w:val="center"/>
            <w:hideMark/>
          </w:tcPr>
          <w:p w:rsidR="00B80559" w:rsidRPr="00B80559" w:rsidRDefault="00B80559" w:rsidP="00260B25">
            <w:pPr>
              <w:spacing w:after="0" w:line="240" w:lineRule="auto"/>
              <w:ind w:left="127" w:right="133"/>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2010</w:t>
            </w:r>
          </w:p>
        </w:tc>
        <w:tc>
          <w:tcPr>
            <w:tcW w:w="1275" w:type="dxa"/>
            <w:vAlign w:val="center"/>
            <w:hideMark/>
          </w:tcPr>
          <w:p w:rsidR="00B80559" w:rsidRPr="00B80559" w:rsidRDefault="00B80559" w:rsidP="005D18DC">
            <w:pPr>
              <w:spacing w:after="0" w:line="240" w:lineRule="auto"/>
              <w:ind w:left="121"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w:t>
            </w:r>
          </w:p>
        </w:tc>
        <w:tc>
          <w:tcPr>
            <w:tcW w:w="1140" w:type="dxa"/>
            <w:vAlign w:val="center"/>
            <w:hideMark/>
          </w:tcPr>
          <w:p w:rsidR="00B80559" w:rsidRPr="00B80559" w:rsidRDefault="00B80559" w:rsidP="005D18DC">
            <w:pPr>
              <w:spacing w:after="0" w:line="240" w:lineRule="auto"/>
              <w:ind w:left="122" w:right="138"/>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2020</w:t>
            </w:r>
          </w:p>
        </w:tc>
        <w:tc>
          <w:tcPr>
            <w:tcW w:w="1973" w:type="dxa"/>
            <w:vAlign w:val="center"/>
            <w:hideMark/>
          </w:tcPr>
          <w:p w:rsidR="00B80559" w:rsidRPr="00B80559" w:rsidRDefault="00B80559" w:rsidP="00260B25">
            <w:pPr>
              <w:spacing w:after="0" w:line="240" w:lineRule="auto"/>
              <w:ind w:left="116" w:right="12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Исполнители</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педагогов, прошедших повышение квалификации по принципу ваучерно-модульного  финансирования</w:t>
            </w:r>
          </w:p>
        </w:tc>
        <w:tc>
          <w:tcPr>
            <w:tcW w:w="1140" w:type="dxa"/>
            <w:vAlign w:val="center"/>
            <w:hideMark/>
          </w:tcPr>
          <w:p w:rsidR="00B80559" w:rsidRPr="00B80559" w:rsidRDefault="00B80559" w:rsidP="00260B25">
            <w:pPr>
              <w:spacing w:after="0" w:line="240" w:lineRule="auto"/>
              <w:ind w:left="127" w:right="133"/>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5D18DC">
            <w:pPr>
              <w:spacing w:after="0" w:line="240" w:lineRule="auto"/>
              <w:ind w:left="121"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5D18DC">
            <w:pPr>
              <w:spacing w:after="0" w:line="240" w:lineRule="auto"/>
              <w:ind w:left="122" w:right="138"/>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973" w:type="dxa"/>
            <w:vAlign w:val="center"/>
            <w:hideMark/>
          </w:tcPr>
          <w:p w:rsidR="00B80559" w:rsidRPr="00B80559" w:rsidRDefault="00B80559" w:rsidP="00260B25">
            <w:pPr>
              <w:spacing w:after="0" w:line="240" w:lineRule="auto"/>
              <w:ind w:left="116" w:right="12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доля педагогов профильной школы, имеющих степень магистра</w:t>
            </w:r>
          </w:p>
        </w:tc>
        <w:tc>
          <w:tcPr>
            <w:tcW w:w="1140" w:type="dxa"/>
            <w:vAlign w:val="center"/>
            <w:hideMark/>
          </w:tcPr>
          <w:p w:rsidR="00B80559" w:rsidRPr="00B80559" w:rsidRDefault="00B80559" w:rsidP="00260B25">
            <w:pPr>
              <w:spacing w:after="0" w:line="240" w:lineRule="auto"/>
              <w:ind w:left="127" w:right="133"/>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5D18DC">
            <w:pPr>
              <w:spacing w:after="0" w:line="240" w:lineRule="auto"/>
              <w:ind w:left="121" w:righ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 менее 10%</w:t>
            </w:r>
          </w:p>
        </w:tc>
        <w:tc>
          <w:tcPr>
            <w:tcW w:w="1140" w:type="dxa"/>
            <w:vAlign w:val="center"/>
            <w:hideMark/>
          </w:tcPr>
          <w:p w:rsidR="00B80559" w:rsidRPr="00B80559" w:rsidRDefault="00B80559" w:rsidP="005D18DC">
            <w:pPr>
              <w:spacing w:after="0" w:line="240" w:lineRule="auto"/>
              <w:ind w:left="122" w:right="138"/>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 менее</w:t>
            </w:r>
          </w:p>
          <w:p w:rsidR="00B80559" w:rsidRPr="00B80559" w:rsidRDefault="00B80559" w:rsidP="005D18DC">
            <w:pPr>
              <w:spacing w:after="0" w:line="240" w:lineRule="auto"/>
              <w:ind w:left="122" w:right="138"/>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973" w:type="dxa"/>
            <w:vAlign w:val="center"/>
            <w:hideMark/>
          </w:tcPr>
          <w:p w:rsidR="00B80559" w:rsidRPr="00B80559" w:rsidRDefault="00B80559" w:rsidP="00260B25">
            <w:pPr>
              <w:spacing w:after="0" w:line="240" w:lineRule="auto"/>
              <w:ind w:left="116" w:right="12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молодых специалистов, вновь прибывших для работы в организации образования в текущем году, от общего количества педагогов</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2,6%</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4,5%</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педагогов, преподающих предметы естественно-математического цикла  на английском  языке</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0,6%</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специалистов  системы повышения квалификации с академическими и учеными степенями</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3,4%</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инженерно-педагогических кадров организаций ТиПО, прошедших повышение квалификации и стажировку,  в том числе на базе производственных предприятий, ежегодно</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 ассоциации работодателей, отраслевые министерства</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ППС вузов, прошедших повышение квалификации и переподготовку в стране, ежегодно</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внедрение принципов корпоративного управления в гражданских вузах</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44%</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65%</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педагогов, прошедших повышение квалификации по применению ИКТ в обучении,  к общему их количеству</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 МИО</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количество учащихся на 1 компьютер</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18</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 МИО</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дошкольных мини-центров от общего числа дошкольных организаций</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59,7%</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52,7%</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детей 5–6 лет, охваченных предшкольной подготовкой</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83%</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частных детских садов от общего числа детских садов</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 менее 12%</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 менее 15%</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школ с естественно-математическим направлением от общего количества профильных школ</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 менее 15%</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 менее</w:t>
            </w:r>
          </w:p>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35%</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школ, имеющих кабинеты новой модификации (химии, биологии, физики, лингафонных мультимедийных кабинетов) с сервисным обслуживанием  от  их общего количества</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31,7%</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аварийных школ от их общего количества</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2,6%</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дефицит ученических мест</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74,3 тыс.</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45 тыс.</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 тыс.</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школ, ведущих занятия в три смены</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0,9%</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0,2%</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доля </w:t>
            </w:r>
            <w:proofErr w:type="gramStart"/>
            <w:r w:rsidRPr="00B80559">
              <w:rPr>
                <w:rFonts w:ascii="Times New Roman" w:eastAsia="Times New Roman" w:hAnsi="Times New Roman" w:cs="Times New Roman"/>
                <w:sz w:val="24"/>
                <w:szCs w:val="24"/>
                <w:lang w:eastAsia="ru-RU"/>
              </w:rPr>
              <w:t>школьников,  охваченных   качественным и комфортным подвозом к школе и из школы домой</w:t>
            </w:r>
            <w:proofErr w:type="gramEnd"/>
            <w:r w:rsidRPr="00B80559">
              <w:rPr>
                <w:rFonts w:ascii="Times New Roman" w:eastAsia="Times New Roman" w:hAnsi="Times New Roman" w:cs="Times New Roman"/>
                <w:sz w:val="24"/>
                <w:szCs w:val="24"/>
                <w:lang w:eastAsia="ru-RU"/>
              </w:rPr>
              <w:t>, от общего количества детей, нуждающихся в подвозе</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63%</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количество «опорных школ</w:t>
            </w:r>
            <w:proofErr w:type="gramStart"/>
            <w:r w:rsidRPr="00B80559">
              <w:rPr>
                <w:rFonts w:ascii="Times New Roman" w:eastAsia="Times New Roman" w:hAnsi="Times New Roman" w:cs="Times New Roman"/>
                <w:sz w:val="24"/>
                <w:szCs w:val="24"/>
                <w:lang w:eastAsia="ru-RU"/>
              </w:rPr>
              <w:t>»–</w:t>
            </w:r>
            <w:proofErr w:type="gramEnd"/>
            <w:r w:rsidRPr="00B80559">
              <w:rPr>
                <w:rFonts w:ascii="Times New Roman" w:eastAsia="Times New Roman" w:hAnsi="Times New Roman" w:cs="Times New Roman"/>
                <w:sz w:val="24"/>
                <w:szCs w:val="24"/>
                <w:lang w:eastAsia="ru-RU"/>
              </w:rPr>
              <w:t>ресурсных центров для МКШ</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160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160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охват обучающихся организаций среднего образования деятельностью спортивных секций в организациях образования от общего количества обучающихся</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охват </w:t>
            </w:r>
            <w:proofErr w:type="gramStart"/>
            <w:r w:rsidRPr="00B80559">
              <w:rPr>
                <w:rFonts w:ascii="Times New Roman" w:eastAsia="Times New Roman" w:hAnsi="Times New Roman" w:cs="Times New Roman"/>
                <w:sz w:val="24"/>
                <w:szCs w:val="24"/>
                <w:lang w:eastAsia="ru-RU"/>
              </w:rPr>
              <w:t>обучающихся</w:t>
            </w:r>
            <w:proofErr w:type="gramEnd"/>
            <w:r w:rsidRPr="00B80559">
              <w:rPr>
                <w:rFonts w:ascii="Times New Roman" w:eastAsia="Times New Roman" w:hAnsi="Times New Roman" w:cs="Times New Roman"/>
                <w:sz w:val="24"/>
                <w:szCs w:val="24"/>
                <w:lang w:eastAsia="ru-RU"/>
              </w:rPr>
              <w:t xml:space="preserve">  детско-юношескими спортивными школами от общего количества </w:t>
            </w:r>
            <w:r w:rsidRPr="00B80559">
              <w:rPr>
                <w:rFonts w:ascii="Times New Roman" w:eastAsia="Times New Roman" w:hAnsi="Times New Roman" w:cs="Times New Roman"/>
                <w:sz w:val="24"/>
                <w:szCs w:val="24"/>
                <w:lang w:eastAsia="ru-RU"/>
              </w:rPr>
              <w:lastRenderedPageBreak/>
              <w:t>обучающихся</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8%</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14,5%</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Министерство туризма и спорта </w:t>
            </w:r>
            <w:r w:rsidRPr="00B80559">
              <w:rPr>
                <w:rFonts w:ascii="Times New Roman" w:eastAsia="Times New Roman" w:hAnsi="Times New Roman" w:cs="Times New Roman"/>
                <w:sz w:val="24"/>
                <w:szCs w:val="24"/>
                <w:lang w:eastAsia="ru-RU"/>
              </w:rPr>
              <w:lastRenderedPageBreak/>
              <w:t>Республики Казахстан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доля детей школьного возраста, охваченных художественным, музыкальным, техническим, научным творчеством</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21,5%</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23%</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38%</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охват обучающихся вузов деятельностью спортивных секций от общего количества обучающихся</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детей, охваченных инклюзивным образованием, от общего количества детей с ограниченными возможностями в развитии</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МТСЗН,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бесплатным витаминизированным горячим питанием учащихся из числа малообеспеченных семей</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специальностей ТиПО, обеспеченных профессиональными стандартами,  от общего количества  специальностей</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МТСЗН, МИНТ, отраслевые министерства, МОН, ассоциации работодателей</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государственных общеобязательных стандартов образования (далее  – ГОСО), разработанных на основе профессиональных стандартов</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 МИО, ассоциации работодателей</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образовательных программ, разработанных в соответствии                          с международными требованиями</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 МИО, ассоциации работодателей</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обучающихся,  обеспеченных местами для прохождения практики    на базе предприятий, от общего количества обучаемых за счет госзаказа   в учебных заведениях ТиПО</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85%</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 отраслевые министерства, ассоциации работодателей, Союз «Атамекен»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обучающихся ТиПО за счет средств работодателей от общего количества обучающихся</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0,6%</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работодатели,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охват молодежи типичного возраста техническим и профессиональным образованием</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17,6%</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23%</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количество введенных ученических мест в системе ТиПО</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2 660 уч</w:t>
            </w:r>
            <w:proofErr w:type="gramStart"/>
            <w:r w:rsidRPr="00B80559">
              <w:rPr>
                <w:rFonts w:ascii="Times New Roman" w:eastAsia="Times New Roman" w:hAnsi="Times New Roman" w:cs="Times New Roman"/>
                <w:sz w:val="24"/>
                <w:szCs w:val="24"/>
                <w:lang w:eastAsia="ru-RU"/>
              </w:rPr>
              <w:t>.м</w:t>
            </w:r>
            <w:proofErr w:type="gramEnd"/>
            <w:r w:rsidRPr="00B80559">
              <w:rPr>
                <w:rFonts w:ascii="Times New Roman" w:eastAsia="Times New Roman" w:hAnsi="Times New Roman" w:cs="Times New Roman"/>
                <w:sz w:val="24"/>
                <w:szCs w:val="24"/>
                <w:lang w:eastAsia="ru-RU"/>
              </w:rPr>
              <w:t>ест</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16 940 уч</w:t>
            </w:r>
            <w:proofErr w:type="gramStart"/>
            <w:r w:rsidRPr="00B80559">
              <w:rPr>
                <w:rFonts w:ascii="Times New Roman" w:eastAsia="Times New Roman" w:hAnsi="Times New Roman" w:cs="Times New Roman"/>
                <w:sz w:val="24"/>
                <w:szCs w:val="24"/>
                <w:lang w:eastAsia="ru-RU"/>
              </w:rPr>
              <w:t>.м</w:t>
            </w:r>
            <w:proofErr w:type="gramEnd"/>
            <w:r w:rsidRPr="00B80559">
              <w:rPr>
                <w:rFonts w:ascii="Times New Roman" w:eastAsia="Times New Roman" w:hAnsi="Times New Roman" w:cs="Times New Roman"/>
                <w:sz w:val="24"/>
                <w:szCs w:val="24"/>
                <w:lang w:eastAsia="ru-RU"/>
              </w:rPr>
              <w:t>ест</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количество вновь введенных мест в общежитиях </w:t>
            </w:r>
            <w:proofErr w:type="gramStart"/>
            <w:r w:rsidRPr="00B80559">
              <w:rPr>
                <w:rFonts w:ascii="Times New Roman" w:eastAsia="Times New Roman" w:hAnsi="Times New Roman" w:cs="Times New Roman"/>
                <w:sz w:val="24"/>
                <w:szCs w:val="24"/>
                <w:lang w:eastAsia="ru-RU"/>
              </w:rPr>
              <w:t>для</w:t>
            </w:r>
            <w:proofErr w:type="gramEnd"/>
            <w:r w:rsidRPr="00B80559">
              <w:rPr>
                <w:rFonts w:ascii="Times New Roman" w:eastAsia="Times New Roman" w:hAnsi="Times New Roman" w:cs="Times New Roman"/>
                <w:sz w:val="24"/>
                <w:szCs w:val="24"/>
                <w:lang w:eastAsia="ru-RU"/>
              </w:rPr>
              <w:t xml:space="preserve"> обучающихся ТиПО</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1300</w:t>
            </w:r>
          </w:p>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мест</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1500</w:t>
            </w:r>
          </w:p>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мест</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доля учебных заведений ТиПО, оснащенных </w:t>
            </w:r>
            <w:proofErr w:type="gramStart"/>
            <w:r w:rsidRPr="00B80559">
              <w:rPr>
                <w:rFonts w:ascii="Times New Roman" w:eastAsia="Times New Roman" w:hAnsi="Times New Roman" w:cs="Times New Roman"/>
                <w:sz w:val="24"/>
                <w:szCs w:val="24"/>
                <w:lang w:eastAsia="ru-RU"/>
              </w:rPr>
              <w:t>современным</w:t>
            </w:r>
            <w:proofErr w:type="gramEnd"/>
          </w:p>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обучающим оборудованием, от их общего количества</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36%</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75%</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МИО, 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доля </w:t>
            </w:r>
            <w:proofErr w:type="gramStart"/>
            <w:r w:rsidRPr="00B80559">
              <w:rPr>
                <w:rFonts w:ascii="Times New Roman" w:eastAsia="Times New Roman" w:hAnsi="Times New Roman" w:cs="Times New Roman"/>
                <w:sz w:val="24"/>
                <w:szCs w:val="24"/>
                <w:lang w:eastAsia="ru-RU"/>
              </w:rPr>
              <w:t>обучающихся</w:t>
            </w:r>
            <w:proofErr w:type="gramEnd"/>
            <w:r w:rsidRPr="00B80559">
              <w:rPr>
                <w:rFonts w:ascii="Times New Roman" w:eastAsia="Times New Roman" w:hAnsi="Times New Roman" w:cs="Times New Roman"/>
                <w:sz w:val="24"/>
                <w:szCs w:val="24"/>
                <w:lang w:eastAsia="ru-RU"/>
              </w:rPr>
              <w:t xml:space="preserve"> по госзаказу по программам магистратуры от объема госзаказа бакалавриата</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том числе по программам одногодичной магистратуры от объема госзаказа бакалавриата</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1,6%</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14%</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число обучающихся по госзаказу по программам докторов PhD с ежегодным увеличением госзаказа, начиная с 2012 г.</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 менее 1000 человек</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 менее 2000 человек</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доля вузов, внедривших казахстанскую модель </w:t>
            </w:r>
            <w:r w:rsidRPr="00B80559">
              <w:rPr>
                <w:rFonts w:ascii="Times New Roman" w:eastAsia="Times New Roman" w:hAnsi="Times New Roman" w:cs="Times New Roman"/>
                <w:sz w:val="24"/>
                <w:szCs w:val="24"/>
                <w:lang w:eastAsia="ru-RU"/>
              </w:rPr>
              <w:lastRenderedPageBreak/>
              <w:t>перезачета  кредитов  по типу европейской системы перевода кредитов (ЕС</w:t>
            </w:r>
            <w:proofErr w:type="gramStart"/>
            <w:r w:rsidRPr="00B80559">
              <w:rPr>
                <w:rFonts w:ascii="Times New Roman" w:eastAsia="Times New Roman" w:hAnsi="Times New Roman" w:cs="Times New Roman"/>
                <w:sz w:val="24"/>
                <w:szCs w:val="24"/>
                <w:lang w:eastAsia="ru-RU"/>
              </w:rPr>
              <w:t>TS</w:t>
            </w:r>
            <w:proofErr w:type="gramEnd"/>
            <w:r w:rsidRPr="00B80559">
              <w:rPr>
                <w:rFonts w:ascii="Times New Roman" w:eastAsia="Times New Roman" w:hAnsi="Times New Roman" w:cs="Times New Roman"/>
                <w:sz w:val="24"/>
                <w:szCs w:val="24"/>
                <w:lang w:eastAsia="ru-RU"/>
              </w:rPr>
              <w:t>) в Республике Казахстан</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19%</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100 %</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100 %</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с 2015 года  стипендиаты программы «Болашак» обучаются                          в магистратуре, докторантуре, в бакалавриате – от одного семестра до одного академического года, проходят  научные стажировки</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69%</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вузов, имеющих доступ к Республиканской межвузовской электронной библиотеке</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26%</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55%</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расширение академической свободы вузов в ГОСО высшего и послевузовского образования по специальностям, расширение компонента по выбору</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65%</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 работодатели</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доля магистрантов и докторантов в Назарбаев Университете, имеющих публикации в научных журналах с </w:t>
            </w:r>
            <w:proofErr w:type="gramStart"/>
            <w:r w:rsidRPr="00B80559">
              <w:rPr>
                <w:rFonts w:ascii="Times New Roman" w:eastAsia="Times New Roman" w:hAnsi="Times New Roman" w:cs="Times New Roman"/>
                <w:sz w:val="24"/>
                <w:szCs w:val="24"/>
                <w:lang w:eastAsia="ru-RU"/>
              </w:rPr>
              <w:t>высоким</w:t>
            </w:r>
            <w:proofErr w:type="gramEnd"/>
            <w:r w:rsidRPr="00B80559">
              <w:rPr>
                <w:rFonts w:ascii="Times New Roman" w:eastAsia="Times New Roman" w:hAnsi="Times New Roman" w:cs="Times New Roman"/>
                <w:sz w:val="24"/>
                <w:szCs w:val="24"/>
                <w:lang w:eastAsia="ru-RU"/>
              </w:rPr>
              <w:t xml:space="preserve"> импакт-фактором</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иностранных студентов в системе высшего образования, в том числе обучающихся на коммерческой основе</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вузов, создавших инновационные структуры, научные лаборатории, технопарки, центры, от общего количества технических вузов</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14%</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вузов, создавших структурные подразделения научных и проектно-конструкторских организаций от их общего количества</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выпускников вузов, закончивших магистратуру и докторантуру, трудоустроенных в вузы и научные организации в первый год после окончания вуза</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финансирования образовательной деятельности гражданских вузов за счет ГЧП</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финансирования научной и инновационной деятельности гражданских вузов за счет ГЧП</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количество модульных учебных программ для краткосрочных курсов переподготовки и повышения квалификации работников технического и обслуживающего труда совместно с работодателями</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 ед.</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 ед.</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 работодатели, МТСЗН</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молодежи, баллотирующейся  в представительные органы на всех уровнях</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 МИО</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молодежи, участвующей в деятельности молодежных организаций</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22%</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29%</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МОН, МИО, </w:t>
            </w:r>
            <w:proofErr w:type="gramStart"/>
            <w:r w:rsidRPr="00B80559">
              <w:rPr>
                <w:rFonts w:ascii="Times New Roman" w:eastAsia="Times New Roman" w:hAnsi="Times New Roman" w:cs="Times New Roman"/>
                <w:sz w:val="24"/>
                <w:szCs w:val="24"/>
                <w:lang w:eastAsia="ru-RU"/>
              </w:rPr>
              <w:t>неправитель-ственные</w:t>
            </w:r>
            <w:proofErr w:type="gramEnd"/>
            <w:r w:rsidRPr="00B80559">
              <w:rPr>
                <w:rFonts w:ascii="Times New Roman" w:eastAsia="Times New Roman" w:hAnsi="Times New Roman" w:cs="Times New Roman"/>
                <w:sz w:val="24"/>
                <w:szCs w:val="24"/>
                <w:lang w:eastAsia="ru-RU"/>
              </w:rPr>
              <w:t xml:space="preserve"> организации</w:t>
            </w:r>
          </w:p>
        </w:tc>
      </w:tr>
      <w:tr w:rsidR="00B80559" w:rsidRPr="00B80559" w:rsidTr="00260B25">
        <w:trPr>
          <w:tblCellSpacing w:w="0" w:type="dxa"/>
        </w:trPr>
        <w:tc>
          <w:tcPr>
            <w:tcW w:w="5260" w:type="dxa"/>
            <w:vAlign w:val="center"/>
            <w:hideMark/>
          </w:tcPr>
          <w:p w:rsidR="00B80559" w:rsidRPr="00B80559" w:rsidRDefault="00B80559" w:rsidP="00260B25">
            <w:pPr>
              <w:tabs>
                <w:tab w:val="left" w:pos="10348"/>
              </w:tabs>
              <w:spacing w:after="0" w:line="240" w:lineRule="auto"/>
              <w:ind w:left="142" w:right="12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республиканских молодежных организаций, привлеченных к реализации социально-значимых проектов в рамках государственного социального заказа</w:t>
            </w:r>
          </w:p>
        </w:tc>
        <w:tc>
          <w:tcPr>
            <w:tcW w:w="1140" w:type="dxa"/>
            <w:vAlign w:val="center"/>
            <w:hideMark/>
          </w:tcPr>
          <w:p w:rsidR="00B80559" w:rsidRPr="00B80559" w:rsidRDefault="00B80559" w:rsidP="00260B25">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w:t>
            </w:r>
          </w:p>
        </w:tc>
        <w:tc>
          <w:tcPr>
            <w:tcW w:w="1275" w:type="dxa"/>
            <w:vAlign w:val="center"/>
            <w:hideMark/>
          </w:tcPr>
          <w:p w:rsidR="00B80559" w:rsidRPr="00B80559" w:rsidRDefault="00B80559" w:rsidP="005D18DC">
            <w:pPr>
              <w:spacing w:after="0" w:line="240" w:lineRule="auto"/>
              <w:ind w:left="121"/>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5D18DC">
            <w:pPr>
              <w:spacing w:after="0" w:line="240" w:lineRule="auto"/>
              <w:ind w:left="12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24%</w:t>
            </w:r>
          </w:p>
        </w:tc>
        <w:tc>
          <w:tcPr>
            <w:tcW w:w="1973" w:type="dxa"/>
            <w:vAlign w:val="center"/>
            <w:hideMark/>
          </w:tcPr>
          <w:p w:rsidR="00B80559" w:rsidRPr="00B80559" w:rsidRDefault="00B80559" w:rsidP="005D18DC">
            <w:pPr>
              <w:spacing w:after="0" w:line="240" w:lineRule="auto"/>
              <w:ind w:left="11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МОН, МИО, </w:t>
            </w:r>
            <w:proofErr w:type="gramStart"/>
            <w:r w:rsidRPr="00B80559">
              <w:rPr>
                <w:rFonts w:ascii="Times New Roman" w:eastAsia="Times New Roman" w:hAnsi="Times New Roman" w:cs="Times New Roman"/>
                <w:sz w:val="24"/>
                <w:szCs w:val="24"/>
                <w:lang w:eastAsia="ru-RU"/>
              </w:rPr>
              <w:t>неправитель-ственные</w:t>
            </w:r>
            <w:proofErr w:type="gramEnd"/>
            <w:r w:rsidRPr="00B80559">
              <w:rPr>
                <w:rFonts w:ascii="Times New Roman" w:eastAsia="Times New Roman" w:hAnsi="Times New Roman" w:cs="Times New Roman"/>
                <w:sz w:val="24"/>
                <w:szCs w:val="24"/>
                <w:lang w:eastAsia="ru-RU"/>
              </w:rPr>
              <w:t xml:space="preserve"> организации</w:t>
            </w:r>
          </w:p>
        </w:tc>
      </w:tr>
      <w:tr w:rsidR="00B80559" w:rsidRPr="00B80559" w:rsidTr="00260B25">
        <w:trPr>
          <w:tblCellSpacing w:w="0" w:type="dxa"/>
        </w:trPr>
        <w:tc>
          <w:tcPr>
            <w:tcW w:w="10788" w:type="dxa"/>
            <w:gridSpan w:val="5"/>
            <w:vAlign w:val="center"/>
            <w:hideMark/>
          </w:tcPr>
          <w:p w:rsidR="00B80559" w:rsidRPr="00B80559" w:rsidRDefault="00B80559" w:rsidP="005D18DC">
            <w:pPr>
              <w:tabs>
                <w:tab w:val="left" w:pos="10348"/>
              </w:tabs>
              <w:spacing w:after="0" w:line="240" w:lineRule="auto"/>
              <w:ind w:left="122" w:right="12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 статистика не ведется</w:t>
            </w:r>
          </w:p>
        </w:tc>
      </w:tr>
    </w:tbl>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Цели, целевые индикаторы, задачи и показатели результатов реализации программы будут достигнуты Министерством образования и науки совместно с министерствами труда и социальной защиты, связи и информации, индустрии и новых технологий, туризма и спорта, внутренних дел, культуры, отраслевыми министерствами, местными исполнительными органами, ассоциациями работодателей, Союзом «Атамекен», и иными неправительственными организациями.</w:t>
      </w:r>
    </w:p>
    <w:p w:rsidR="00B80559" w:rsidRDefault="00B80559" w:rsidP="00B80559">
      <w:pPr>
        <w:spacing w:after="0" w:line="240" w:lineRule="auto"/>
        <w:ind w:firstLine="567"/>
        <w:jc w:val="both"/>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5. Основные направления, пути достижения поставленных целей программы и соответствующие меры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Развитие образования будет реализовано в следующих направлениях: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финансирование системы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статус педагога;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менеджмент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электронное обучение «e-learning»;</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дошкольное воспитание и обучение;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среднее образование;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техническое и профессиональное образование;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высшее и послевузовское  образование;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обучение в течение всей жизни;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воспитательная работа и молодежная политика.</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Финансирование системы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Цель:</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Совершенствование системы финансирования, ориентированной на обеспечение равного доступа к образовательным услугам.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Задача: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Разработка новых механизмов финансирования образования, направленных на повышение качества и доступности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Целевой индикатор</w:t>
      </w:r>
      <w:r w:rsidRPr="00B80559">
        <w:rPr>
          <w:rFonts w:ascii="Times New Roman" w:eastAsia="Times New Roman" w:hAnsi="Times New Roman" w:cs="Times New Roman"/>
          <w:sz w:val="24"/>
          <w:szCs w:val="24"/>
          <w:lang w:eastAsia="ru-RU"/>
        </w:rPr>
        <w:t>:</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2015 года во всех организациях образования, кроме МКШ, внедрен механизм подушевого финансирования.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Подушевое  финансирование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Финансирование, ориентированное на результат, станет составной частью реформ в сфере управления государственными расходами в среднем образовании.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2011 году будет разработана методика подушевого нормативного финансирования. Она позволит повысить эффективность бюджетных расходов и будет способствовать повышению доступности качественного образования для разных слоев населения.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Подушевое финансирование на первом этапе будет осуществляться для профильной школы. В 2013 году система подушевого финансирования общего среднего образования будет апробирована на базе 4-х профильных школ. Для этого будут разработаны нормативные правовые документы по системе подушевого финансирования.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определены пилотные школы из числа государственных или частных школ, школ при вузах для отработки механизмов подушевого финансирования, финансовой самостоятельности, попечительских советов и т.д.</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основной и начальной школе подушевое финансирование будет внедряться на основе опыта, полученного в профильной школе.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2015 годудошкольное воспитание и обучениебудет финансироваться из государственного бюджета на основе подушевого финансирования.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системе ТиПО с 2011 по 2013 годы будет реализован пилотный проект по внедрению подушевого финансирования с утверждением норм затрат на подготовку одного специалиста.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К 2015 году механизм подушевого финансирования будет реализован во всех организациях образования,  </w:t>
      </w:r>
      <w:proofErr w:type="gramStart"/>
      <w:r w:rsidRPr="00B80559">
        <w:rPr>
          <w:rFonts w:ascii="Times New Roman" w:eastAsia="Times New Roman" w:hAnsi="Times New Roman" w:cs="Times New Roman"/>
          <w:sz w:val="24"/>
          <w:szCs w:val="24"/>
          <w:lang w:eastAsia="ru-RU"/>
        </w:rPr>
        <w:t>от</w:t>
      </w:r>
      <w:proofErr w:type="gramEnd"/>
      <w:r w:rsidRPr="00B80559">
        <w:rPr>
          <w:rFonts w:ascii="Times New Roman" w:eastAsia="Times New Roman" w:hAnsi="Times New Roman" w:cs="Times New Roman"/>
          <w:sz w:val="24"/>
          <w:szCs w:val="24"/>
          <w:lang w:eastAsia="ru-RU"/>
        </w:rPr>
        <w:t xml:space="preserve"> дошкольных до ТиПО, кроме МКШ.</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педагогов будет предусмотрено подушевое финансирование повышения квалификации – ваучерно-модульная система, в рамках которого педагогу будет дана возможность выбора места и времени прохождения курса повышения квалификации путем перечисления суммы оплаты непосредственно самому педагогу.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Государственная образовательная накопительная система (ГОНС)</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В целях повышения доступности платных образовательных услуг планируется разработать механизм государственной образовательной накопительной системы (далее – ГОНС), с помощью которой предполагается предоставить возможность каждому гражданину Казахстана планомерно накапливать денежные средства для оплаты обучения ребенка в вузах и колледжах в будущем. ГОНС предполагает начисление государственной премии на накопления граждан.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Внедрение ГОНС предполагается после принятия соответствующих нормативных правовых актов.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Кроме того, для развития эффективной системы образования необходимо увеличить расходы на нее путем привлечения инвесторов. Привлечение частных инвестиций в сферу образования и науки будет осуществляться  по действующим в стране механизмам ГЧП.</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Статус педагога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Цель: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Повышение престижа профессии педагога.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Задачи:</w:t>
      </w:r>
    </w:p>
    <w:p w:rsidR="00B80559" w:rsidRPr="00B80559" w:rsidRDefault="00B80559" w:rsidP="00B80559">
      <w:pPr>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системы образования высококвалифицированными кадрами.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Усиление государственной поддержки и стимулирование труда педагогических работников.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Целевой индикатор: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высококвалифицированных педагогических работников, имеющих высшую и первую категории, от общего количества педагогов (2015 г. – 47%, 2020 г. – 52%).</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Обеспечение системы образования высококвалифицированными кадрами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Качество образования, в первую очередь, определяется качественно подготовленными преподавателями.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2011 года: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рамках международной стипендии Президента Республики Казахстан «Болашак» будет обеспечена подготовка англоязычных педагогических кадров для среднего, технического и профессионального, высшего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подготовка  педагогических кадров с  полиязычным  образованием в вузах страны будет осуществлена через расширение объема кредитов по иностранному языку в цикле базовых дисциплин. Для этого в типовые учебные программы будут внесены изменения в части подготовки педагогов к преподаванию на трех языках;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усовершенствованы программа подготовки педагогов, в том числе для МКШ, программы магистров образования на основе государственного заказа для целенаправленной подготовки учителей для профильной школы в вузах, ведущих подготовку педагогических кадров;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соответствии с новыми образовательными программами будут обновлена программа повышения квалификации и обеспечено повышение квалификации педагогических работников организаций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Планируется, что ежегодно до 2020 года курсы повышения квалификации будут проходить 73,3 тыс. человек.</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внедрена ваучерно-модульная система.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введением системы ваучерно-модульного финансирования будет модернизирована система повышения квалификации педагогов. В 2013 году данная система будет апробирована на базе 2-х областей (Павлодарской и Жамбылской) и городов Астаны, Алматы. Предусматривается совершенствование нормативной правовой базы, обновление программ и материально-технической базы системы повышения квалификации, реформирование организационной модели, распределение ресурсного потенциала на конкурсной основе между субъектами, реализующими повышение квалификации и переподготовку кадров.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Введение ваучерного механизма в системе повышения квалификации и переподготовки педагогических кадров по результатам апробации предполагается к 2015 году.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целью обеспечения дистанционного обучения организации образования, осуществляющие переподготовку и повышение квалификации, будут оснащены интерактивным оборудованием.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Ежегодно будет увеличиваться государственный заказ на повышение квалификации педагогических кадров системы дошкольного и среднего образования. В том числе специалистов </w:t>
      </w:r>
      <w:proofErr w:type="gramStart"/>
      <w:r w:rsidRPr="00B80559">
        <w:rPr>
          <w:rFonts w:ascii="Times New Roman" w:eastAsia="Times New Roman" w:hAnsi="Times New Roman" w:cs="Times New Roman"/>
          <w:sz w:val="24"/>
          <w:szCs w:val="24"/>
          <w:lang w:eastAsia="ru-RU"/>
        </w:rPr>
        <w:t>для</w:t>
      </w:r>
      <w:proofErr w:type="gramEnd"/>
      <w:r w:rsidRPr="00B80559">
        <w:rPr>
          <w:rFonts w:ascii="Times New Roman" w:eastAsia="Times New Roman" w:hAnsi="Times New Roman" w:cs="Times New Roman"/>
          <w:sz w:val="24"/>
          <w:szCs w:val="24"/>
          <w:lang w:eastAsia="ru-RU"/>
        </w:rPr>
        <w:t>:</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интегрированного обучения детей дошкольного и школьного возраста (инклюзивное образование);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работы с детьми с ограниченными возможностями;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реализации общеобразовательных программ.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системе ТиПО: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ежегодно педагогические работники будут повышать квалификацию на базе организаций образования и предприятий;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преподаватели специальных дисциплин и мастера производственного обучения будут повышать </w:t>
      </w:r>
      <w:proofErr w:type="gramStart"/>
      <w:r w:rsidRPr="00B80559">
        <w:rPr>
          <w:rFonts w:ascii="Times New Roman" w:eastAsia="Times New Roman" w:hAnsi="Times New Roman" w:cs="Times New Roman"/>
          <w:sz w:val="24"/>
          <w:szCs w:val="24"/>
          <w:lang w:eastAsia="ru-RU"/>
        </w:rPr>
        <w:t>квалификацию</w:t>
      </w:r>
      <w:proofErr w:type="gramEnd"/>
      <w:r w:rsidRPr="00B80559">
        <w:rPr>
          <w:rFonts w:ascii="Times New Roman" w:eastAsia="Times New Roman" w:hAnsi="Times New Roman" w:cs="Times New Roman"/>
          <w:sz w:val="24"/>
          <w:szCs w:val="24"/>
          <w:lang w:eastAsia="ru-RU"/>
        </w:rPr>
        <w:t xml:space="preserve"> и проходить стажировку на предприятиях за счет социальных партнеров, в том числе за рубежом.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целях многосторонней кооперации вузов с ведущими отечественными и зарубежными промышленными предприятиями по приоритетным направлениям форсированного индустриально-инновационного развития будет организовано  повышение квалификации профессорско-преподавательского состава (далее – ППС) ежегодно, в том числе за рубежом.</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Усиление государственной поддержки и стимулирование труда педагогических работников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повышения престижа профессии педагога будет осуществлен ряд мероприятий.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разработана новая модель оплаты труда педагогических работников, предусматривающая: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введение дифференцированных коэффициентов, используемых для исчисления размера должностного оклада педагогических работников, за квалификационную категорию;</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механизм внедрения оплаты труда, ориентированный на результат.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В результате предпринятых </w:t>
      </w:r>
      <w:proofErr w:type="gramStart"/>
      <w:r w:rsidRPr="00B80559">
        <w:rPr>
          <w:rFonts w:ascii="Times New Roman" w:eastAsia="Times New Roman" w:hAnsi="Times New Roman" w:cs="Times New Roman"/>
          <w:sz w:val="24"/>
          <w:szCs w:val="24"/>
          <w:lang w:eastAsia="ru-RU"/>
        </w:rPr>
        <w:t>мер</w:t>
      </w:r>
      <w:proofErr w:type="gramEnd"/>
      <w:r w:rsidRPr="00B80559">
        <w:rPr>
          <w:rFonts w:ascii="Times New Roman" w:eastAsia="Times New Roman" w:hAnsi="Times New Roman" w:cs="Times New Roman"/>
          <w:sz w:val="24"/>
          <w:szCs w:val="24"/>
          <w:lang w:eastAsia="ru-RU"/>
        </w:rPr>
        <w:t xml:space="preserve"> средняя зарплата педагогических работников к 2015 году приблизится к заработной плате в частном секторе экономики.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рамках аналитических и экономических исследований, расчетов по прогнозированию пенсионных выплат на долгосрочный период, проводимых МТСЗН РК, будет усовершенствовано пенсионное обеспечение граждан, в том числе педагогов.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Одновременно предусматриваются меры по усилению требований к педагогам.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При поступлении в вузы на педагогические специальности будет введен творческий экзамен на определение уровня склонностей к педагогической деятельности.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повышен пороговый уровень для абитуриентов, поступающих на педагогические специальности.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пересмотрены требования  к уровню квалификации педагогов с целью создания условий, стимулирующих получение первой и высшей категорий.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С 2016 года будет внедрена процедура подтверждения уровня квалификации педагогов 1 раз в 5 лет в виде аттестации, в том числе для поступающих на работу впервые или после перерыва педагогической деятельности.</w:t>
      </w:r>
      <w:proofErr w:type="gramEnd"/>
      <w:r w:rsidRPr="00B80559">
        <w:rPr>
          <w:rFonts w:ascii="Times New Roman" w:eastAsia="Times New Roman" w:hAnsi="Times New Roman" w:cs="Times New Roman"/>
          <w:sz w:val="24"/>
          <w:szCs w:val="24"/>
          <w:lang w:eastAsia="ru-RU"/>
        </w:rPr>
        <w:t xml:space="preserve"> Будут разработаны правила поступления на работу в организации образования, которыми предусматривается прохождение тестирования для данной категории граждан.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При отборе учителей для профильной школы поощряется наличие степени магистра в области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Самообразование и самосовершенствование станут неотъемлемой частью деятельности педагога, которые получат отражение </w:t>
      </w:r>
      <w:proofErr w:type="gramStart"/>
      <w:r w:rsidRPr="00B80559">
        <w:rPr>
          <w:rFonts w:ascii="Times New Roman" w:eastAsia="Times New Roman" w:hAnsi="Times New Roman" w:cs="Times New Roman"/>
          <w:sz w:val="24"/>
          <w:szCs w:val="24"/>
          <w:lang w:eastAsia="ru-RU"/>
        </w:rPr>
        <w:t>в</w:t>
      </w:r>
      <w:proofErr w:type="gramEnd"/>
      <w:r w:rsidRPr="00B80559">
        <w:rPr>
          <w:rFonts w:ascii="Times New Roman" w:eastAsia="Times New Roman" w:hAnsi="Times New Roman" w:cs="Times New Roman"/>
          <w:sz w:val="24"/>
          <w:szCs w:val="24"/>
          <w:lang w:eastAsia="ru-RU"/>
        </w:rPr>
        <w:t xml:space="preserve"> </w:t>
      </w:r>
      <w:proofErr w:type="gramStart"/>
      <w:r w:rsidRPr="00B80559">
        <w:rPr>
          <w:rFonts w:ascii="Times New Roman" w:eastAsia="Times New Roman" w:hAnsi="Times New Roman" w:cs="Times New Roman"/>
          <w:sz w:val="24"/>
          <w:szCs w:val="24"/>
          <w:lang w:eastAsia="ru-RU"/>
        </w:rPr>
        <w:t>его</w:t>
      </w:r>
      <w:proofErr w:type="gramEnd"/>
      <w:r w:rsidRPr="00B80559">
        <w:rPr>
          <w:rFonts w:ascii="Times New Roman" w:eastAsia="Times New Roman" w:hAnsi="Times New Roman" w:cs="Times New Roman"/>
          <w:sz w:val="24"/>
          <w:szCs w:val="24"/>
          <w:lang w:eastAsia="ru-RU"/>
        </w:rPr>
        <w:t xml:space="preserve"> портфолио.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контроля и стимулирования качества подготовки педагогические кадры будут проходить оценку уровня квалификации в независимых некоммерческих неправительственных  агентствах.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Аттестация педагогов будет проводиться на основе комплексной оценки, состоящей   из  процедуры  тестирования  знаний  учителя, отчета  об  учебно-методической деятельности,  опроса заинтересованных лиц (родителей школьников) и общественности.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Учителя математики будут участвовать в международном сравнительном исследовании TEDS-M (Teacher Education and Development Study in Mathematics) – оценка качества профессионального образования учителей математики начального и среднего звена средней школы.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целью повышения престижа профессии учителя  будет проводиться  работа по  формированию положительного имиджа педагога в обществе: конкурсы «Учитель года», акции, совместные проекты со СМИ, мастер-классы, форумы педагогов-новаторов, конкурсы, слеты педагогических династий, научно-практические семинары и симпозиумы, семинары-тренинги и круглые столы.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Менеджмент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Цель: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Формирование государственно-общественной системы управления образованием.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Задачи: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Совершенствование менеджмента в образовании, в том числе  внедрение принципов корпоративного управления, формирование системы государственно-частного партнерства в образовании.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Совершенствование системы мониторинга развития образования, в том числе национальной образовательной статистики с учетом международных требований.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Целевые индикаторы: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организациях образования созданы попечительские советы (2015 г. – 45%, 2020 г. – 60%).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Руководители организаций образования прошли повышение квалификации и переподготовку  в области менеджмента (2015 г. – 50%, 2020 г. – 100%).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Система управления образованием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Жесткая конкуренция на рынке труда требует мобильности и динамичности системы менеджмента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управлению образованием будет привлечена широкая общественность – как педагогическая, так и разных слоев населения.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продвижения ГЧП будет усовершенствована система социального заказа и механизмы государственного финансирования деятельности некоммерческих неправительственных организаций в виде грантов или других механизмов. Будет предусмотрено системное финансирование неправительственного сектора как основы долгосрочных механизмов ГЧП.</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Общественное участие на разных уровнях управления образованием будет осуществляться в форме попечительских советов.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разработан механизм действенного общественного участия попечительских советов в развитии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Возрастет роль попечительского совета за счет участия родителей, оплачивающих за обучение, работодателей, неправительственных организаций в сфере образования и профессиональных ассоциаций.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обеспечения корпоративности, прозрачности управления системой образования будут функционировать попечительские советы в учебных заведениях, отраслевые и  региональные советы по подготовке кадров с участием работодателей.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После внесения изменений и дополнений в некоторые законодательные акты Республики Казахстан по вопросам государственных предприятий в сферах образования и здравоохранения в вузах, имеющих статус государственного предприятия на праве хозяйственного ведения, будут внедрены принципы корпоративного управления: коллегиальность в управлении, самостоятельность в осуществлении деятельности,  подотчетность по результатам деятельности, прозрачность деятельности, ответственность. Принципы корпоративного управления предполагают три ключевых аспекта управленческой деятельности: принятие стратегии, утверждение бюджета, кадровая политика.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случае положительного результата принципы корпоративного управления к 2020 году будут внедрены во всех гражданских вузах.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2011 года в организациях образования будет внедрена система планирования, ориентированного на результат, что потребует от руководителей и педагогов новых навыков управления, переподготовки и повышения квалификации.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сфере воспитательной работы будут предприняты меры по совершенствованию системы планирования, мониторинга, оценки результатов и контроля воспитательной работы в вузах, а также укреплению структуры управления.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осуществляться  повышение квалификации руководящих работников системы дошкольного воспитания и обучения, среднего образования по вопросам менеджмента в образовании.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внедрения современных технологий менеджмента будет регулярно осуществляться подготовка, переподготовка и повышение квалификации руководящих работников учебных заведений.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Руководителями организаций образования признаются лица, прошедшие подготовку и переподготовку по менеджменту в образовании.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2013 году будет пересмотрен механизм  назначения ректоров государственных вузов, в части их выборности.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Внедрение корпоративного управления будет осуществляться в соответствии с действующим законодательством Республики Казахстан.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обеспечения «прозрачности» деятельности организаций образования и уменьшения процента коррупции в вузах будут проводиться социологические исследования и акции.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Система мониторинга развития образования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Одним из принципов системы менеджмента качества в образовании является принцип постоянного совершенствования образовательного процесса с учетом результатов мониторинга.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 целью проведения систематического мониторинга образовательных результатов и социальных эффектов на национальном и региональном уровне будет внедрена единая система мониторинга образования в виде информационной базы управления и прогнозирования путей развития. Для </w:t>
      </w:r>
      <w:r w:rsidRPr="00B80559">
        <w:rPr>
          <w:rFonts w:ascii="Times New Roman" w:eastAsia="Times New Roman" w:hAnsi="Times New Roman" w:cs="Times New Roman"/>
          <w:sz w:val="24"/>
          <w:szCs w:val="24"/>
          <w:lang w:eastAsia="ru-RU"/>
        </w:rPr>
        <w:lastRenderedPageBreak/>
        <w:t>достижения этой цели Национальный центр оценки качества образования будет преобразован в Национальный центр образовательной статистики и оценки (далее – НЦОСО).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продолжено внедрение национальной системы оценки качества образования (далее – НСОКО) на всех уровнях;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разработана национальная образовательная статистика с учетом требований международной образовательной статистики ЮНЕСКО, ОЭСР и США;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создана единая база образовательной статистики на основе первичных данных;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расширена инфраструктура системы управления образованием.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проводиться мониторинговые обследования. По результатам мониторинга для принятия управленческих решений будут публиковаться ежегодные областные доклады о состоянии и развитии системы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Начиная с 2013 года,  ежегодно будет издаваться сборник образовательной статистики. Электронная версия сборника будет размещена на сайтах МОН и НЦОСО. Будет создана единая база обучающихся, педагогов по всем уровням обучения.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2015 году разрозненно существующие электронные базы статистических данных будут объединены в единую базу образовательной статистики. Данная база будет наполняться на основе первичных данных (школа, колледж, вуз, интернат, центры, службы оценки качества и др.) и сосредоточена в МОН РК. Тем самым к 2015 году будет упразднен сбор всех форм административной отчетности, обеспечена прозрачность.</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Оценка потребности в специалистах различного профиля и уровня подготовки будет осуществляться на основе системы мониторинга, анализа и прогнозирования рынка труда, предназначенной для выработки механизмов государственного регулирования и стимулирования подготовки специалистов в соответствии с потребностями экономики, управления и социальной сферы страны.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Электронное обучение «e-learning»</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Цель:</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равного доступа всех участников образовательного процесса к лучшим образовательным ресурсам и технологиям.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Задача: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Создание условий для внедрения автоматизации учебного процесса.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Целевой индикатор: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организациях образования используется система электронного обучения (2015 г.–50%, 2020 г.–90 %).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Внедрение электронного обучения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Достижение поставленной цели повысит качество обучения, эффективность управления образованием, информационную интеграцию с внешней средой.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Внедрение электронного обучения потребует  внесения изменений и дополнений в ряд нормативных документов.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2012 году будут внесены дополнения в ГОСО высшего, технического и профессионального образования в части подготовки педагогических кадров для работы в системе электронного обучения, в ГОСО среднего образования – в части обязательного использования системы электронного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разработаны и утверждены требования для создания электронных учебников и учебно-методических комплексов (далее – УМК), используемых в системе электронного обучения, регламент индивидуальной и коллективной работы пользователей системы, технический регламент (сопровождение и эксплуатация системы электронного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обеспечения информационно-коммуникационных технологий (далее – ИКТ) – компетенций педагогов необходимы организационное обеспечение, подготовка и повышение квалификации  пользователей системы электронного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Предполагается, что с 2011 будет начато повышение квалификации педагогов по использованию и применению системы электронного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Организационное обеспечение системы электронного обучения будут осуществлять региональные центры новых технологий в образовании при управлениях образования городов и областей.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электронными  ресурсами и контентом для электронного образования будет осуществляться на основе ГЧП.</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Развитие технологической инфраструктуры  предполагает подключение организаций образования к сети Интернет с пропускной способностью от 4 до 10 Мбит/сек.</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сети Интернет будут подключены более 90% организаций образования, в первую очередь, школы, работающие по пилотной программе ресурсных центров.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Подключение к широкополосному Интернету, обеспечение оборудованием для системы электронного образования и выбор поставщиков услуг будут проводиться в соответствии с действующим законодательством Республики Казахстан в области  государственных закупок.</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 организаций образования будут иметь Интернет-ресурсы с необходимыми учебными ресурсами.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 каждому предмету, изучаемому в основной и профильной школе, будут разработаны интерактивные и интеллектуальные цифровые образовательные ресурсы.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Планируется полное обеспечение цифровым образовательным контентом (наполнение или содержание какого-либо информационного ресурса – текст, графика, музыка, видео, звуки и т.д.) организаций среднего, технического и профессионального образования в открытом доступе.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Получат развитие электронные образовательные ресурсы, создаваемые преподавателями (централизованное создание и наполнение ресурсами медиатек).</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внедрения автоматизации учебного процесса каждая организация образования будет оснащена необходимым оборудованием:  компьютеры новой модификации, обеспечение широкополосного доступа к Интернету  и др.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2011 году будут разработаны функционалы для администратора, заместителя директора, учителя, ученика, медицинского работника, библиотекаря.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Ученик будет вести личный портфолио, календарь, дневник в автоматизированной системе. Учитель будет заполнять электронную тетрадь с календарно-тематическим планированием, классный журнал, сервисы оповещения (отправка e-mail или sms-сообщений родителям учеников о предстоящих плановых и внеплановых собраниях и встречах, отчетность и др.).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Преподавательская нагрузка, расписание занятий, мониторинг успеваемости и посещаемости учащихся, деятельности педагога, отчетность будет осуществляться заместителем директора. Системный администратор будет ответственным за поддержку многопользовательской компьютерной системы, включая локальные и глобальные вычислительные сети, телефонные системы или системы голосовой почты.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2015 году будут созданы университетские  порталы по образцу ведущих зарубежных вузов,  к  2020 году в вузах будет обеспечен 100% доступ к широкополосному Интернету. По мере технической подготовленности вузов будет осуществлено подключение вузов  к Республиканской межвузовской электронной библиотеке.</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Дошкольное воспитание и обучение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Цель: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Задачи: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Увеличение сети дошкольных организаций.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Обновление содержания дошкольного воспитания и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 Обеспечение кадрами организаций дошкольного воспитания и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Целевой индикатор</w:t>
      </w:r>
      <w:r w:rsidRPr="00B80559">
        <w:rPr>
          <w:rFonts w:ascii="Times New Roman" w:eastAsia="Times New Roman" w:hAnsi="Times New Roman" w:cs="Times New Roman"/>
          <w:sz w:val="24"/>
          <w:szCs w:val="24"/>
          <w:lang w:eastAsia="ru-RU"/>
        </w:rPr>
        <w:t>:</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Охват детей в возрасте с 3 до 6 лет дошкольным воспитанием и обучением (2015 г. – 73,5%, 2020 г. – 100%).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Увеличение сети дошкольных организаций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2015 году в рамках Программы «Балапан» будет развита сеть государственных и частных детских садов, обеспечивающая 70% охват дошкольным  воспитанием и обучением детей в возрасте с 3 до 6 лет.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Количество мест в дошкольных организациях будет увеличиваться в рамках Программы «Балапан».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созданы кабинеты коррекции и инклюзивного образования для оказания коррекционно-педагогической поддержки детям с раннего возраста. До 2015 года сеть кабинетов коррекции и инклюзивного образования возрастет с 8 % до 30 % от общего количества детских садов.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lastRenderedPageBreak/>
        <w:t>С целью сохранения и  увеличения сети специальных коррекционных дошкольных организаций будут открыты специальные детские сады в Акмолинской, Алматинской, Западно-Казахстанской, Кызылординской и Северо-Казахстанской областях.</w:t>
      </w:r>
      <w:proofErr w:type="gramEnd"/>
      <w:r w:rsidRPr="00B80559">
        <w:rPr>
          <w:rFonts w:ascii="Times New Roman" w:eastAsia="Times New Roman" w:hAnsi="Times New Roman" w:cs="Times New Roman"/>
          <w:sz w:val="24"/>
          <w:szCs w:val="24"/>
          <w:lang w:eastAsia="ru-RU"/>
        </w:rPr>
        <w:t xml:space="preserve"> Доля специальных коррекционных дошкольных организаций от общего количества составит  в 2015 году –  2%, в 2020 году – 2,5%. Будет увеличена доля детских садов с созданием условий для беспрепятственного доступа к организации от общего количества детских садов с 1% в 2011 году до 10% в 2020 году.   </w:t>
      </w:r>
    </w:p>
    <w:p w:rsidR="00B80559" w:rsidRPr="00B80559" w:rsidRDefault="00B80559" w:rsidP="00B80559">
      <w:pPr>
        <w:spacing w:after="0" w:line="240" w:lineRule="auto"/>
        <w:ind w:firstLine="567"/>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Обновление содержания, обеспечение кадрами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2015 году предполагается обновление 5 учебных программ в соответствии с ведущими образовательными областями ГОСО.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каждой из учебных программ будут разработаны учебно-методические комплексы (ежегодно по 5 единиц, всего 25).</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 2015 года в вузах и организациях ТиПО будут подготовлены более 18 тысяч педагогических работников дошкольного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осуществлена переподготовка педагогов дошкольных организаций.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2020 году будут: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обеспечено функционирование различных моделей дошкольных организаций, в зависимости от особенностей регионов. К примеру, в южных регионах – детские сады в частных коттеджах, семейные детские сады на 5-6 детей на базе жилых помещений с участием в работе членов семьи. В северных регионах – мини-центры на базе общеобразовательных школ за счет профицита ученических мест. В городах на нижних этажах жилых комплексов - малокомплектные детские сады и мини-центры. Во всех регионах – комплексы «Школа-сад». Альтернативой государственным садам будут детские сады при крупных компаниях, организациях, предприятиях;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увеличено количество мест в детских дошкольных организациях с 373 тыс.  до 662 тыс.;</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уменьшена наполняемость групп в детских садах с 27 (в среднем по стране) до 22 детей в соответствии с возрастными нормами (ясельная группа – 17, средняя – 22, старшая – 27);</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увеличится с 70% до 100% от числа всех детей дошкольного возраста численность детей, охваченных дошкольным воспитанием и обучением;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обновлены</w:t>
      </w:r>
      <w:proofErr w:type="gramEnd"/>
      <w:r w:rsidRPr="00B80559">
        <w:rPr>
          <w:rFonts w:ascii="Times New Roman" w:eastAsia="Times New Roman" w:hAnsi="Times New Roman" w:cs="Times New Roman"/>
          <w:sz w:val="24"/>
          <w:szCs w:val="24"/>
          <w:lang w:eastAsia="ru-RU"/>
        </w:rPr>
        <w:t xml:space="preserve"> 10 учебных программ, разработаны 30 УМК, в том числе в 2016 году – 8, в 2017 году – 8, в 2018 году – 8, в 2019 году – 8, 2020 году – 8 единиц.</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Среднее образование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Цель: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страны. Переход на 12-летнюю модель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Задачи: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Осуществление перехода на 12-летнюю модель обучения с обновлением содержания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Решение проблемы малокомплектных школ.</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 Усовершенствование системы инклюзивного образования в школе.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Целевые индикаторы: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2020 году осуществлен полный переход на 12-летнюю модель обучения (2015 г. – 1, 5, 11 классы).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Количество школ в рамках проекта «Назарбаев Интеллектуальные школы» во всех регионах Казахстана (2020 г. – 20).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учащихся, успешно освоивших образовательные учебные программы  по естественно-математическим дисциплинам (2015 г. – 60%, 2020 г. – 70%).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Результаты учащихся казахстанской общеобразовательной школы в международных сравнительных исследованиях PISA,  TIMSS,  PIRLS (2015 г.: PISA – 50–55 место, TIMSS – 10–15 место, 2020 г.: PISA – 40–45 место, TIMSS – 10–12 место, PIRLS – 10–15 место).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Увеличена доля школ, создавших условия для инклюзивного образования, от их общего количества (2015 г. – 30%, 2020 г. – 70%).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Переход на 12-летнюю модель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Планируется разработать и внедрить новый стандарт 12-летнего образования, основанный на компетентностном подходе.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 xml:space="preserve">Смена образовательных стандартов связана с разработкой нового содержания образования. Базовый принцип  нового содержания  образования – создание в каждой школе гуманной образовательной среды, стимулирующей развитие нравственно-духовных качеств личности: самопознания, самоопределения и самореализации. </w:t>
      </w:r>
      <w:proofErr w:type="gramStart"/>
      <w:r w:rsidRPr="00B80559">
        <w:rPr>
          <w:rFonts w:ascii="Times New Roman" w:eastAsia="Times New Roman" w:hAnsi="Times New Roman" w:cs="Times New Roman"/>
          <w:sz w:val="24"/>
          <w:szCs w:val="24"/>
          <w:lang w:eastAsia="ru-RU"/>
        </w:rPr>
        <w:t>Будет</w:t>
      </w:r>
      <w:proofErr w:type="gramEnd"/>
      <w:r w:rsidRPr="00B80559">
        <w:rPr>
          <w:rFonts w:ascii="Times New Roman" w:eastAsia="Times New Roman" w:hAnsi="Times New Roman" w:cs="Times New Roman"/>
          <w:sz w:val="24"/>
          <w:szCs w:val="24"/>
          <w:lang w:eastAsia="ru-RU"/>
        </w:rPr>
        <w:t xml:space="preserve"> достигнут высокий уровень нравственно-духовной культуры в организациях образования и семьях. Все дети, учащиеся, студенты и педагогические работники будут владеть основами самопознания, развития общечеловеческих ценностей.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ГОСО будет ориентирован на результаты, обеспечивающие личное саморазвитие, самостоятельность в приобретении знаний, формирующие коммуникативные навыки, умения управлять информацией и технологиями, решать проблемы, предприимчивость и креативность.</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2011 году будут обновлены  ГОСО  начального образования, разработаны учебные  программы на основе компетентностного подхода основного среднего и общего среднего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2015 года элементы опыта Назарбаев интеллектуальных школ будут внедряться в систему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В 2012 году ГОСО общего среднего образования будут  интегрированы с ГОСО высшего образования (бакалавриат) – отдельные дисциплины цикла общеобразовательных дисциплин высшего образования (социология, самопознание, ОБЖ, история Казахстана, культурология и др.) будут перенесены в программы профильного обучения «Бейіндік мектеп» без увеличения учебной нагрузки.</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2014 году будет разработана и апробирована программа профильного обучения «Бейіндік мектеп» по направлениям: общественно-гуманитарное и естественно-математическое.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осуществляться разработка учебников и УМК для экспериментальных площадок по 12-летней  модели обучения, электронных учебников, перевод и адаптация учебников и УМК для коррекционных организаций образования. Будут разделены функции разработки и проведения экспертизы учебников.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2013 году будут разработаны учебники и УМК по программе 12-летней  модели  обучения, а в 2014 году – их экспертиза.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2014 году будут подготовлены альтернативные учебники и УМК по программе 12-летней модели  обучения для учащихся 1, 5, 11 классов, в 2015 году – для учащихся  2, 6, 12 классов, в 2016 году – для учащихся 3, 4, 7 классов, в 2017 году – для  8, 9,10  классов.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Наряду с казахстанскими учебниками будут использоваться наиболее качественные зарубежные учебники по математике, естественным и техническим наукам, включенные в перечень разрешенных МОН РК учебников.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2015 году все учащиеся общеобразовательных организаций образования будут обеспечены бесплатными учебниками и цифровыми образовательными ресурсами за счет местных бюджетов.</w:t>
      </w:r>
    </w:p>
    <w:p w:rsid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В 2015 году начнется последовательный переход на 12-летнюю модель </w:t>
      </w:r>
      <w:proofErr w:type="gramStart"/>
      <w:r w:rsidRPr="00B80559">
        <w:rPr>
          <w:rFonts w:ascii="Times New Roman" w:eastAsia="Times New Roman" w:hAnsi="Times New Roman" w:cs="Times New Roman"/>
          <w:sz w:val="24"/>
          <w:szCs w:val="24"/>
          <w:lang w:eastAsia="ru-RU"/>
        </w:rPr>
        <w:t>обучения по</w:t>
      </w:r>
      <w:proofErr w:type="gramEnd"/>
      <w:r w:rsidRPr="00B80559">
        <w:rPr>
          <w:rFonts w:ascii="Times New Roman" w:eastAsia="Times New Roman" w:hAnsi="Times New Roman" w:cs="Times New Roman"/>
          <w:sz w:val="24"/>
          <w:szCs w:val="24"/>
          <w:lang w:eastAsia="ru-RU"/>
        </w:rPr>
        <w:t xml:space="preserve"> следующей схеме:</w:t>
      </w:r>
    </w:p>
    <w:p w:rsidR="005D18DC" w:rsidRPr="00B80559" w:rsidRDefault="005D18DC" w:rsidP="00B80559">
      <w:pPr>
        <w:spacing w:after="0" w:line="240" w:lineRule="auto"/>
        <w:ind w:firstLine="567"/>
        <w:jc w:val="both"/>
        <w:rPr>
          <w:rFonts w:ascii="Times New Roman" w:eastAsia="Times New Roman" w:hAnsi="Times New Roman" w:cs="Times New Roman"/>
          <w:sz w:val="24"/>
          <w:szCs w:val="24"/>
          <w:lang w:eastAsia="ru-R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8"/>
        <w:gridCol w:w="4253"/>
        <w:gridCol w:w="4252"/>
      </w:tblGrid>
      <w:tr w:rsidR="00B80559" w:rsidRPr="00B80559" w:rsidTr="005D18DC">
        <w:trPr>
          <w:tblCellSpacing w:w="0" w:type="dxa"/>
        </w:trPr>
        <w:tc>
          <w:tcPr>
            <w:tcW w:w="2278" w:type="dxa"/>
            <w:vAlign w:val="center"/>
            <w:hideMark/>
          </w:tcPr>
          <w:p w:rsidR="00B80559" w:rsidRPr="00B80559" w:rsidRDefault="00B80559" w:rsidP="005D18DC">
            <w:pPr>
              <w:spacing w:after="0" w:line="240" w:lineRule="auto"/>
              <w:ind w:left="14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Годы</w:t>
            </w:r>
          </w:p>
        </w:tc>
        <w:tc>
          <w:tcPr>
            <w:tcW w:w="4253" w:type="dxa"/>
            <w:vAlign w:val="center"/>
            <w:hideMark/>
          </w:tcPr>
          <w:p w:rsidR="00B80559" w:rsidRPr="00B80559" w:rsidRDefault="00B80559" w:rsidP="005D18DC">
            <w:pPr>
              <w:spacing w:after="0" w:line="240" w:lineRule="auto"/>
              <w:ind w:lef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 программе 12-летнего обучения</w:t>
            </w:r>
          </w:p>
        </w:tc>
        <w:tc>
          <w:tcPr>
            <w:tcW w:w="4252" w:type="dxa"/>
            <w:vAlign w:val="center"/>
            <w:hideMark/>
          </w:tcPr>
          <w:p w:rsidR="00B80559" w:rsidRPr="00B80559" w:rsidRDefault="00B80559" w:rsidP="005D18DC">
            <w:pPr>
              <w:spacing w:after="0" w:line="240" w:lineRule="auto"/>
              <w:ind w:left="135" w:hanging="6"/>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 программе 11-летнего обучения</w:t>
            </w:r>
          </w:p>
        </w:tc>
      </w:tr>
      <w:tr w:rsidR="00B80559" w:rsidRPr="00B80559" w:rsidTr="005D18DC">
        <w:trPr>
          <w:tblCellSpacing w:w="0" w:type="dxa"/>
        </w:trPr>
        <w:tc>
          <w:tcPr>
            <w:tcW w:w="2278" w:type="dxa"/>
            <w:vAlign w:val="center"/>
            <w:hideMark/>
          </w:tcPr>
          <w:p w:rsidR="00B80559" w:rsidRPr="00B80559" w:rsidRDefault="00B80559" w:rsidP="005D18DC">
            <w:pPr>
              <w:spacing w:after="0" w:line="240" w:lineRule="auto"/>
              <w:ind w:left="14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 2016</w:t>
            </w:r>
          </w:p>
        </w:tc>
        <w:tc>
          <w:tcPr>
            <w:tcW w:w="4253" w:type="dxa"/>
            <w:vAlign w:val="center"/>
            <w:hideMark/>
          </w:tcPr>
          <w:p w:rsidR="00B80559" w:rsidRPr="00B80559" w:rsidRDefault="00B80559" w:rsidP="005D18DC">
            <w:pPr>
              <w:spacing w:after="0" w:line="240" w:lineRule="auto"/>
              <w:ind w:left="132"/>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1,5,11</w:t>
            </w:r>
          </w:p>
        </w:tc>
        <w:tc>
          <w:tcPr>
            <w:tcW w:w="4252" w:type="dxa"/>
            <w:vAlign w:val="center"/>
            <w:hideMark/>
          </w:tcPr>
          <w:p w:rsidR="00B80559" w:rsidRPr="00B80559" w:rsidRDefault="00B80559" w:rsidP="005D18DC">
            <w:pPr>
              <w:spacing w:after="0" w:line="240" w:lineRule="auto"/>
              <w:ind w:left="135" w:hanging="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2,3,4,6,7,8,9,11</w:t>
            </w:r>
          </w:p>
        </w:tc>
      </w:tr>
      <w:tr w:rsidR="00B80559" w:rsidRPr="00B80559" w:rsidTr="005D18DC">
        <w:trPr>
          <w:tblCellSpacing w:w="0" w:type="dxa"/>
        </w:trPr>
        <w:tc>
          <w:tcPr>
            <w:tcW w:w="2278" w:type="dxa"/>
            <w:vAlign w:val="center"/>
            <w:hideMark/>
          </w:tcPr>
          <w:p w:rsidR="00B80559" w:rsidRPr="00B80559" w:rsidRDefault="00B80559" w:rsidP="005D18DC">
            <w:pPr>
              <w:spacing w:after="0" w:line="240" w:lineRule="auto"/>
              <w:ind w:left="14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2016 – 2017</w:t>
            </w:r>
          </w:p>
        </w:tc>
        <w:tc>
          <w:tcPr>
            <w:tcW w:w="4253" w:type="dxa"/>
            <w:vAlign w:val="center"/>
            <w:hideMark/>
          </w:tcPr>
          <w:p w:rsidR="00B80559" w:rsidRPr="00B80559" w:rsidRDefault="00B80559" w:rsidP="005D18DC">
            <w:pPr>
              <w:spacing w:after="0" w:line="240" w:lineRule="auto"/>
              <w:ind w:left="132"/>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1,2,5,6,11,12</w:t>
            </w:r>
          </w:p>
        </w:tc>
        <w:tc>
          <w:tcPr>
            <w:tcW w:w="4252" w:type="dxa"/>
            <w:vAlign w:val="center"/>
            <w:hideMark/>
          </w:tcPr>
          <w:p w:rsidR="00B80559" w:rsidRPr="00B80559" w:rsidRDefault="00B80559" w:rsidP="005D18DC">
            <w:pPr>
              <w:spacing w:after="0" w:line="240" w:lineRule="auto"/>
              <w:ind w:left="135" w:hanging="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3,4,7,8,9</w:t>
            </w:r>
          </w:p>
        </w:tc>
      </w:tr>
      <w:tr w:rsidR="00B80559" w:rsidRPr="00B80559" w:rsidTr="005D18DC">
        <w:trPr>
          <w:tblCellSpacing w:w="0" w:type="dxa"/>
        </w:trPr>
        <w:tc>
          <w:tcPr>
            <w:tcW w:w="2278" w:type="dxa"/>
            <w:vAlign w:val="center"/>
            <w:hideMark/>
          </w:tcPr>
          <w:p w:rsidR="00B80559" w:rsidRPr="00B80559" w:rsidRDefault="00B80559" w:rsidP="005D18DC">
            <w:pPr>
              <w:spacing w:after="0" w:line="240" w:lineRule="auto"/>
              <w:ind w:left="14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2017 – 2018</w:t>
            </w:r>
          </w:p>
        </w:tc>
        <w:tc>
          <w:tcPr>
            <w:tcW w:w="4253" w:type="dxa"/>
            <w:vAlign w:val="center"/>
            <w:hideMark/>
          </w:tcPr>
          <w:p w:rsidR="00B80559" w:rsidRPr="00B80559" w:rsidRDefault="00B80559" w:rsidP="005D18DC">
            <w:pPr>
              <w:spacing w:after="0" w:line="240" w:lineRule="auto"/>
              <w:ind w:left="132"/>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1,2,3,5,6,7,11,12</w:t>
            </w:r>
          </w:p>
        </w:tc>
        <w:tc>
          <w:tcPr>
            <w:tcW w:w="4252" w:type="dxa"/>
            <w:vAlign w:val="center"/>
            <w:hideMark/>
          </w:tcPr>
          <w:p w:rsidR="00B80559" w:rsidRPr="00B80559" w:rsidRDefault="00B80559" w:rsidP="005D18DC">
            <w:pPr>
              <w:spacing w:after="0" w:line="240" w:lineRule="auto"/>
              <w:ind w:left="135" w:hanging="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4,8,9</w:t>
            </w:r>
          </w:p>
        </w:tc>
      </w:tr>
      <w:tr w:rsidR="00B80559" w:rsidRPr="00B80559" w:rsidTr="005D18DC">
        <w:trPr>
          <w:tblCellSpacing w:w="0" w:type="dxa"/>
        </w:trPr>
        <w:tc>
          <w:tcPr>
            <w:tcW w:w="2278" w:type="dxa"/>
            <w:vAlign w:val="center"/>
            <w:hideMark/>
          </w:tcPr>
          <w:p w:rsidR="00B80559" w:rsidRPr="00B80559" w:rsidRDefault="00B80559" w:rsidP="005D18DC">
            <w:pPr>
              <w:spacing w:after="0" w:line="240" w:lineRule="auto"/>
              <w:ind w:left="14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2018 – 2019</w:t>
            </w:r>
          </w:p>
        </w:tc>
        <w:tc>
          <w:tcPr>
            <w:tcW w:w="4253" w:type="dxa"/>
            <w:vAlign w:val="center"/>
            <w:hideMark/>
          </w:tcPr>
          <w:p w:rsidR="00B80559" w:rsidRPr="00B80559" w:rsidRDefault="00B80559" w:rsidP="005D18DC">
            <w:pPr>
              <w:spacing w:after="0" w:line="240" w:lineRule="auto"/>
              <w:ind w:left="132"/>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1,2,3,4,5,6,7,8,11,12</w:t>
            </w:r>
          </w:p>
        </w:tc>
        <w:tc>
          <w:tcPr>
            <w:tcW w:w="4252" w:type="dxa"/>
            <w:vAlign w:val="center"/>
            <w:hideMark/>
          </w:tcPr>
          <w:p w:rsidR="00B80559" w:rsidRPr="00B80559" w:rsidRDefault="00B80559" w:rsidP="005D18DC">
            <w:pPr>
              <w:spacing w:after="0" w:line="240" w:lineRule="auto"/>
              <w:ind w:left="135" w:hanging="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w:t>
            </w:r>
          </w:p>
        </w:tc>
      </w:tr>
      <w:tr w:rsidR="00B80559" w:rsidRPr="00B80559" w:rsidTr="005D18DC">
        <w:trPr>
          <w:tblCellSpacing w:w="0" w:type="dxa"/>
        </w:trPr>
        <w:tc>
          <w:tcPr>
            <w:tcW w:w="2278" w:type="dxa"/>
            <w:vAlign w:val="center"/>
            <w:hideMark/>
          </w:tcPr>
          <w:p w:rsidR="00B80559" w:rsidRPr="00B80559" w:rsidRDefault="00B80559" w:rsidP="005D18DC">
            <w:pPr>
              <w:spacing w:after="0" w:line="240" w:lineRule="auto"/>
              <w:ind w:left="14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2019 – 2020</w:t>
            </w:r>
          </w:p>
        </w:tc>
        <w:tc>
          <w:tcPr>
            <w:tcW w:w="4253" w:type="dxa"/>
            <w:vAlign w:val="center"/>
            <w:hideMark/>
          </w:tcPr>
          <w:p w:rsidR="00B80559" w:rsidRPr="00B80559" w:rsidRDefault="00B80559" w:rsidP="005D18DC">
            <w:pPr>
              <w:spacing w:after="0" w:line="240" w:lineRule="auto"/>
              <w:ind w:left="132"/>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1,2,3,4,5,6,7,8,9,11,12</w:t>
            </w:r>
          </w:p>
        </w:tc>
        <w:tc>
          <w:tcPr>
            <w:tcW w:w="4252"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tc>
      </w:tr>
    </w:tbl>
    <w:p w:rsidR="005D18DC" w:rsidRDefault="005D18DC" w:rsidP="00B80559">
      <w:pPr>
        <w:spacing w:after="0" w:line="240" w:lineRule="auto"/>
        <w:ind w:firstLine="567"/>
        <w:jc w:val="both"/>
        <w:rPr>
          <w:rFonts w:ascii="Times New Roman" w:eastAsia="Times New Roman" w:hAnsi="Times New Roman" w:cs="Times New Roman"/>
          <w:sz w:val="24"/>
          <w:szCs w:val="24"/>
          <w:lang w:eastAsia="ru-RU"/>
        </w:rPr>
      </w:pP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Переход из 9 класса 11-летней школы в 11 класс 12-летней школы осуществляется с 2015 – 2016 учебного года по 2019 – 2020 учебный год. Обучение в 11 и 12 классах 12-летней модели обучения будет бесплатным.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Общий контингент учащихся на 1 сентября 2015 года, по предварительным данным,  составит около 2,7 млн. детей.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Из них по 12-летней программе: в 1 класс – свыше  600 тыс. детей (около 450 тыс. детей 6-летнего возраста и 150 тыс. – 7-летнего возраста). Прогнозируемое количество </w:t>
      </w:r>
      <w:proofErr w:type="gramStart"/>
      <w:r w:rsidRPr="00B80559">
        <w:rPr>
          <w:rFonts w:ascii="Times New Roman" w:eastAsia="Times New Roman" w:hAnsi="Times New Roman" w:cs="Times New Roman"/>
          <w:sz w:val="24"/>
          <w:szCs w:val="24"/>
          <w:lang w:eastAsia="ru-RU"/>
        </w:rPr>
        <w:t>класс-комплектов</w:t>
      </w:r>
      <w:proofErr w:type="gramEnd"/>
      <w:r w:rsidRPr="00B80559">
        <w:rPr>
          <w:rFonts w:ascii="Times New Roman" w:eastAsia="Times New Roman" w:hAnsi="Times New Roman" w:cs="Times New Roman"/>
          <w:sz w:val="24"/>
          <w:szCs w:val="24"/>
          <w:lang w:eastAsia="ru-RU"/>
        </w:rPr>
        <w:t xml:space="preserve"> – около 30 тыс.;</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в 5 класс – свыше 260 тыс. детей, прогнозируемое количество </w:t>
      </w:r>
      <w:proofErr w:type="gramStart"/>
      <w:r w:rsidRPr="00B80559">
        <w:rPr>
          <w:rFonts w:ascii="Times New Roman" w:eastAsia="Times New Roman" w:hAnsi="Times New Roman" w:cs="Times New Roman"/>
          <w:sz w:val="24"/>
          <w:szCs w:val="24"/>
          <w:lang w:eastAsia="ru-RU"/>
        </w:rPr>
        <w:t>класс-комплектов</w:t>
      </w:r>
      <w:proofErr w:type="gramEnd"/>
      <w:r w:rsidRPr="00B80559">
        <w:rPr>
          <w:rFonts w:ascii="Times New Roman" w:eastAsia="Times New Roman" w:hAnsi="Times New Roman" w:cs="Times New Roman"/>
          <w:sz w:val="24"/>
          <w:szCs w:val="24"/>
          <w:lang w:eastAsia="ru-RU"/>
        </w:rPr>
        <w:t xml:space="preserve"> – около 13 тыс.;</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в 11 класс – около 175 тыс. детей, прогнозируемое количество </w:t>
      </w:r>
      <w:proofErr w:type="gramStart"/>
      <w:r w:rsidRPr="00B80559">
        <w:rPr>
          <w:rFonts w:ascii="Times New Roman" w:eastAsia="Times New Roman" w:hAnsi="Times New Roman" w:cs="Times New Roman"/>
          <w:sz w:val="24"/>
          <w:szCs w:val="24"/>
          <w:lang w:eastAsia="ru-RU"/>
        </w:rPr>
        <w:t>класс-комплектов</w:t>
      </w:r>
      <w:proofErr w:type="gramEnd"/>
      <w:r w:rsidRPr="00B80559">
        <w:rPr>
          <w:rFonts w:ascii="Times New Roman" w:eastAsia="Times New Roman" w:hAnsi="Times New Roman" w:cs="Times New Roman"/>
          <w:sz w:val="24"/>
          <w:szCs w:val="24"/>
          <w:lang w:eastAsia="ru-RU"/>
        </w:rPr>
        <w:t xml:space="preserve"> – свыше 8 тыс.</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 2015 года в старших классах общеобразовательных школ, лицеев, гимназий, интеллектуальных школ, специализированных школ для одаренных детей будет реализована программа профильного </w:t>
      </w:r>
      <w:r w:rsidRPr="00B80559">
        <w:rPr>
          <w:rFonts w:ascii="Times New Roman" w:eastAsia="Times New Roman" w:hAnsi="Times New Roman" w:cs="Times New Roman"/>
          <w:sz w:val="24"/>
          <w:szCs w:val="24"/>
          <w:lang w:eastAsia="ru-RU"/>
        </w:rPr>
        <w:lastRenderedPageBreak/>
        <w:t>обучения «Бейіндік мектеп». Прием в профильную школу будет осуществляться на основе национального тестирования.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Предполагается, что в профильной школе продолжит обучение 60% выпускников 10 классов. При этом предстоит открыть  профильные школы, в том числе с общежитиями, из них более половины – в сельской местности. Одновременно, на базе вузов будут созданы школы, реализующие программу  профильного  обучения.  Определены  40  базовых вузов, на базе которых рассматривается возможность размещения и обучения в профильной школе (11-12 классы).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учетом наработанного опыта и международной практики структура  системы образования Казахстана с 2015 будет приведена в соответствие со ступенями МСКО. Будет пересмотрен Классификатор специальностей технического и профессионального, послесреднего образования. Отдельные образовательные программы  среднего профессионального образования будут отнесены к третичному образованию (прикладной бакалавриат), повысится статус колледжей. Для поступления на программы прикладного бакалавриата необходимо завершение полного среднего образования.</w:t>
      </w:r>
    </w:p>
    <w:p w:rsidR="00B80559" w:rsidRDefault="00B80559" w:rsidP="00B80559">
      <w:pPr>
        <w:spacing w:after="0" w:line="240" w:lineRule="auto"/>
        <w:ind w:firstLine="567"/>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Структура  системы образования Республики Казахстан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Получит развитие система внешней оценки учебных достижений учащихся с учетом мирового опыта.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Национальное тестирование будет проводиться после окончания начальной, основной  и профильной школы: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начальной школе – выборочно, с целью мониторинга учебных достижений учащихся;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основной школе (после 10 класса) – с целью  определения дальнейшей траектории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профильной школе – с целью оценивания уровня полученных знаний и умений.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2015 году будет сформирована база тестовых заданий, ориентированных на выявление уровня сформированности компетенций обучающихся, с включением письменных заданий.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Внешние экзамены будут проводиться методом компьютерного тестирования с применением новых информационных технологий.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Претенденты на получение высшего образования будут сдавать дополнительные профильные экзамены в форме независимого национального тестирования.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целью создания инновационной, полиязычной модели образования, количество школ, предоставляющих образование на трех языках, увеличится с 33 до 700.  В том числе, количество школ сети</w:t>
      </w:r>
      <w:proofErr w:type="gramStart"/>
      <w:r w:rsidRPr="00B80559">
        <w:rPr>
          <w:rFonts w:ascii="Times New Roman" w:eastAsia="Times New Roman" w:hAnsi="Times New Roman" w:cs="Times New Roman"/>
          <w:sz w:val="24"/>
          <w:szCs w:val="24"/>
          <w:lang w:eastAsia="ru-RU"/>
        </w:rPr>
        <w:t>«Н</w:t>
      </w:r>
      <w:proofErr w:type="gramEnd"/>
      <w:r w:rsidRPr="00B80559">
        <w:rPr>
          <w:rFonts w:ascii="Times New Roman" w:eastAsia="Times New Roman" w:hAnsi="Times New Roman" w:cs="Times New Roman"/>
          <w:sz w:val="24"/>
          <w:szCs w:val="24"/>
          <w:lang w:eastAsia="ru-RU"/>
        </w:rPr>
        <w:t>азарбаев интеллектуальные школы» расширится с  6 до 20. Эти школы станут базовыми площадками для апробации полиязычной модели образования, инноваций в образовании.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Будет обеспечено участие школьников Казахстана в международных исследованиях качества образования: </w:t>
      </w:r>
      <w:proofErr w:type="gramStart"/>
      <w:r w:rsidRPr="00B80559">
        <w:rPr>
          <w:rFonts w:ascii="Times New Roman" w:eastAsia="Times New Roman" w:hAnsi="Times New Roman" w:cs="Times New Roman"/>
          <w:sz w:val="24"/>
          <w:szCs w:val="24"/>
          <w:lang w:eastAsia="ru-RU"/>
        </w:rPr>
        <w:t>PISA (оценка математической грамотности и грамотности чтения и естествознания 15 – 16-летних учащихся), TIMSS (оценка качества математического и естественнонаучного образования учащихся 4 и 8 классов), PIRLS (сравнение уровня и качества чтения, понимания текста учащимися начальной школы в странах мира), TIMSS ADVANCED (оценка математической и естественнонаучной грамотности (физика) в классах с углубленным изучением этих предметов учащихся 11 классов), ICILS (оценка компьютерной и</w:t>
      </w:r>
      <w:proofErr w:type="gramEnd"/>
      <w:r w:rsidRPr="00B80559">
        <w:rPr>
          <w:rFonts w:ascii="Times New Roman" w:eastAsia="Times New Roman" w:hAnsi="Times New Roman" w:cs="Times New Roman"/>
          <w:sz w:val="24"/>
          <w:szCs w:val="24"/>
          <w:lang w:eastAsia="ru-RU"/>
        </w:rPr>
        <w:t xml:space="preserve"> информационной грамотности учащихся 8 классов).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соответствии с требованиями 12-летней модели обучения будет обновлена материально-техническая база.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решены вопросы оснащенности современным оборудованием спортивных залов  школ.</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За счет средств местных бюджетов продолжится оснащение школ кабинетами физики, химии, биологии новой модификации, лингафонными и мультимедийными кабинетами с сервисным их обслуживанием, их доля увеличится  с 35,6% до 80%.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2011 году будут разработаны технические условия к профильным школам и требования к их оснащению.</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Кроме того, в целях ликвидации трехсменности и аварийности школ будут построены школы.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Решение проблем малокомплектных школ</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Решению проблем повышения качества образования в МКШ будут способствовать следующие мероприятия: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2011 году будут: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созданы Республиканский центр развития МКШ на базе Национальной академии образования имени Ы.Алтынсарина, 14 региональных центров при организациях, осуществляющих повышение квалификации педагогических работников, разработаны Типовые правила деятельности МКШ;</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разработан и принят стандарт «Обеспечение обучающихся и воспитанников, проживающих в населенных пунктах, где нет школ с бесплатным и безопасным подвозом к школам и обратно».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Начиная с 2011 года будут: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обеспечены компьютерами новой модификации и доступом к широкополосному Интернету все МКШ с контингентом 10 и более учащихся. Дистанционное обучение будет организовано в рамках электронного обучения «e-learning»;</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созданы</w:t>
      </w:r>
      <w:proofErr w:type="gramEnd"/>
      <w:r w:rsidRPr="00B80559">
        <w:rPr>
          <w:rFonts w:ascii="Times New Roman" w:eastAsia="Times New Roman" w:hAnsi="Times New Roman" w:cs="Times New Roman"/>
          <w:sz w:val="24"/>
          <w:szCs w:val="24"/>
          <w:lang w:eastAsia="ru-RU"/>
        </w:rPr>
        <w:t xml:space="preserve"> 160 опорных школ.</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Опорная школа (ресурсный центр) – организация образования, на базе которой консолидируются образовательные ресурсы </w:t>
      </w:r>
      <w:proofErr w:type="gramStart"/>
      <w:r w:rsidRPr="00B80559">
        <w:rPr>
          <w:rFonts w:ascii="Times New Roman" w:eastAsia="Times New Roman" w:hAnsi="Times New Roman" w:cs="Times New Roman"/>
          <w:sz w:val="24"/>
          <w:szCs w:val="24"/>
          <w:lang w:eastAsia="ru-RU"/>
        </w:rPr>
        <w:t>близлежащих</w:t>
      </w:r>
      <w:proofErr w:type="gramEnd"/>
      <w:r w:rsidRPr="00B80559">
        <w:rPr>
          <w:rFonts w:ascii="Times New Roman" w:eastAsia="Times New Roman" w:hAnsi="Times New Roman" w:cs="Times New Roman"/>
          <w:sz w:val="24"/>
          <w:szCs w:val="24"/>
          <w:lang w:eastAsia="ru-RU"/>
        </w:rPr>
        <w:t xml:space="preserve"> МКШ. За каждым ресурсным центром закреплены несколько МКШ. Дети из МКШ три раза (в начале, середине и конце учебного года) по десять дней (сессия) обучаются в опорной школе и сдают в ней промежуточную и итоговую аттестацию. В межсессионный период обучение проводится в МКШ при участии учителей опорной школы и при помощи дистанционных технологий. Таким образом, ресурсные центры обеспечат доступ к качественному образованию учащимся МКШ.</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2020 году МКШ будут функционировать, в основном, для уровней начального и основного среднего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Проблема МКШ будет решена за счет опорных школ (ресурсных центров), интернатов, подвоза.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Развитие системы инклюзивного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2015 годудля решения данной задачи будут разработаны: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модульные программы интегрированного обучения детей с ограниченными возможностями;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правила интегрированного обучения детей с ограниченными возможностями в общеобразовательной среде, определены  формы интеграции для детей с различными нарушениями;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правила организации дистанционного образования детей-инвалидов.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2020 году в школах будут созданы «безбарьерные зоны» для детей-инвалидов  путем установления подъемных устройств, пандусов, специальных приспособлений в санитарных комнатах, оснащения поручнями, специальными партами, столами и др. специальными компенсаторными средствами.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3030-ти школах будут созданы условия для равного доступа к обучению  и  воспитанию  детей  с ограниченными возможностями (наличие школах педагогов-дефектологов, психолого-педагогическое сопровождение детей, специальные индивидуальные технические и компенсаторные средства).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Дети-инвалиды, обучающиеся на дому, будут обеспечены комплектом компьютерной техники и компьютерного обеспечения с учетом индивидуальных возможностей и потребностей.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Кроме вышеперечисленных  задач, необходимо решить ряд других.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совершенствовано содержание дополнительного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совершенствована программа подготовки педагогов дополнительного образования и педагогов-организаторов смежной специальности.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2015 году сеть организаций дополнительного образования будет увеличена и достигнет 625.</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Это позволит увеличить охват детей дополнительным образованием до 23%.</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совершенствоваться внешкольные формы организации физической культуры путем создания спортивных секций в школах.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Получат развитие детские общественные объединения по формированию общественной и социальной активности школьников через  систему конкурсов и олимпиад дополнительного образования с обеспечением индивидуализированного психолого-педагогического сопровождения каждого обучающегося  по профилактике правонарушений и других асоциальных явлений.</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Организация эффективного менеджмента всеобуча,  школьного питания и медицинского обслуживания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Всеобуч</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2015 году планируется внедрение единой межведомственной  комплексной информационной системы мониторинга движения  учащихся «Всеобуч», в том числе  с базой данных по персональному учету детей «группы риска», не охваченных обучением.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Использование системы «Всеобуч» обеспечит согласованность действий различных органов управления, функционально вовлеченных в обеспечение всеобуча, и позволит получать  реальную информацию  об охвате детей обязательным средним образованием.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lastRenderedPageBreak/>
        <w:t>Школьное питание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С 2011 года при областных, городов Астаны и Алматы органах образования будут созданы межведомственные экспертные группы по мониторингу организации школьного питания, в том числе качества и безопасности питания обучающихся и воспитанников организаций образования.</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Показатель охвата учащихся школ бесплатным питанием будет включен в оценку рейтингов акимов всех уровней: в 2012 году – школьникам из числа малообеспеченных семей, в 2020 году –  учащимся начальных и предшкольных классов.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К 2015 году 100% учащихся из малообеспеченных семей и к 2020 году  100% учащихся начальных и предшкольных классов в школах будут обеспечены бесплатными горячим витаминизированным питанием.</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2020 году в 100% сельских средних общеобразовательных школ будут функционировать столовые полного цикла с капитальным ремонтом и оснащенные новым оборудованием.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2020 году все учащиеся школ будут обеспечены экологически чистой питьевой путем установки в школах стационарных водоочистителей, спенсеров, диспенсеров и других средств.</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Медицинское обслуживание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2015 году будет обеспечен 100% охват детей школьного возраста медицинским осмотром, в том числе в сельской местности.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Доля  детей школьного возраста, стоящих на диспансерном учете, будет снижена с 70% до 50%, заболеваемость у школьников желудочно-кишечного тракта – с 28,2% до 18%, заболеваемость сколиозом (нарушение осанки) –  с 2% </w:t>
      </w:r>
      <w:proofErr w:type="gramStart"/>
      <w:r w:rsidRPr="00B80559">
        <w:rPr>
          <w:rFonts w:ascii="Times New Roman" w:eastAsia="Times New Roman" w:hAnsi="Times New Roman" w:cs="Times New Roman"/>
          <w:sz w:val="24"/>
          <w:szCs w:val="24"/>
          <w:lang w:eastAsia="ru-RU"/>
        </w:rPr>
        <w:t>до</w:t>
      </w:r>
      <w:proofErr w:type="gramEnd"/>
      <w:r w:rsidRPr="00B80559">
        <w:rPr>
          <w:rFonts w:ascii="Times New Roman" w:eastAsia="Times New Roman" w:hAnsi="Times New Roman" w:cs="Times New Roman"/>
          <w:sz w:val="24"/>
          <w:szCs w:val="24"/>
          <w:lang w:eastAsia="ru-RU"/>
        </w:rPr>
        <w:t xml:space="preserve"> 1%.</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60 % детей с ослабленным здоровьем получат возможность для занятий физической культурой в специальных медицинских группах.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Таким образом, по направлению «Среднее образование» к 2020 году: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во всех школах будет внедрена модель 12-летнего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продолжит развитие инфраструктура среднего образования и обеспечено техническое оснащение школ;</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МКШ будут включены в единую информационную сеть;</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дополнительное образование  станет престижным для </w:t>
      </w:r>
      <w:proofErr w:type="gramStart"/>
      <w:r w:rsidRPr="00B80559">
        <w:rPr>
          <w:rFonts w:ascii="Times New Roman" w:eastAsia="Times New Roman" w:hAnsi="Times New Roman" w:cs="Times New Roman"/>
          <w:sz w:val="24"/>
          <w:szCs w:val="24"/>
          <w:lang w:eastAsia="ru-RU"/>
        </w:rPr>
        <w:t>обучающихся</w:t>
      </w:r>
      <w:proofErr w:type="gramEnd"/>
      <w:r w:rsidRPr="00B80559">
        <w:rPr>
          <w:rFonts w:ascii="Times New Roman" w:eastAsia="Times New Roman" w:hAnsi="Times New Roman" w:cs="Times New Roman"/>
          <w:sz w:val="24"/>
          <w:szCs w:val="24"/>
          <w:lang w:eastAsia="ru-RU"/>
        </w:rPr>
        <w:t xml:space="preserve"> и будет способствовать профессиональному становлению личности.  Дополнительным образованием будут охвачены 30-50%  обучающихся и воспитанников;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внедрена система инклюзивного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увеличена доля школ, создавших условия для инклюзивного образования, от общего количества школ до 70%;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школ, создавших «безбарьерный доступ» для детей-инвалидов, от общего количества школ – 20%;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детей, охваченным инклюзивным образованием, от общего количества детей с ограниченными возможностями в развитии – 50%;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организовано медицинское обслуживание  и эффективный менеджмент школьного питания;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учащиеся смогут получать качественное медицинское обслуживание в общеобразовательной школе.   Будут приняты меры по открытию и обеспечению функционирования медицинских кабинетов в общеобразовательных школах;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 основе ГЧП будет построено 16 энергосберегающих  комбинатов школьного питания в областных центрах, городах Астане и Алматы,  модернизирована материально-техническая   база  школьных  пищеблоков  50%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школ республики, внедрена система мониторинга организации качественного, витаминизированного  и безопасного школьного питания.</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Техническое и профессиональное образование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Цель: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Модернизация системы ТиПО в соответствии с запросами общества и индустриально-инновационного развития экономики, интеграция в мировое образовательное пространство.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Задачи: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Обновление структуры содержания ТиПО с учетом запросов индустриально-инновационного развития экономики.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Развитие инфраструктуры подготовки кадров для отраслей экономики.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 Повышение престижа обучения в ТиПО.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lastRenderedPageBreak/>
        <w:t>Целевые индикаторы: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выпускников  ТиПО, прошедших независимую оценку квалификации  в сообществе работодателей с первого раза, от общего числа принявших участие(2015 г. – 60%, 2020 г. – 80%).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занятых и трудоустроенных выпускников учебных заведений ТиПО в первый год после окончания обучения, обучившихся по госзаказу (2015 г. – 78%, 2020 г. – 80%).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колледжей, прошедших процедуру национальной институциональной аккредитации (2015 г.–10%, 2020 г.–30%).</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Обновление структуры и содержания технического и профессионального образования с учетом запросов индустриально-инновационного развития экономики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 основе Национальной и отраслевых квалификационных рамок будет упорядочена структура подготовки кадров.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Подготовка специалистов будет осуществляться в соответствии с прогнозными потребностями рынка труда.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соответствии с требованиями профессиональных стандартов будут: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обновлены государственные общеобязательные стандарты ТиПО, образовательные программы;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разработаны типовые учебные программы по специальным дисциплинам, учебная литература;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разработаны модульные программы для получения нескольких квалификаций, создан банк данных модульных программ.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развития практических навыков обучающихся в учебных планах доля профессиональной практики будет увеличена до 60%. Для этого будет расширена база практики за счет партнерства с работодателями.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В учебный процесс будут внедрены современные образовательные технологии, формирующие у </w:t>
      </w:r>
      <w:proofErr w:type="gramStart"/>
      <w:r w:rsidRPr="00B80559">
        <w:rPr>
          <w:rFonts w:ascii="Times New Roman" w:eastAsia="Times New Roman" w:hAnsi="Times New Roman" w:cs="Times New Roman"/>
          <w:sz w:val="24"/>
          <w:szCs w:val="24"/>
          <w:lang w:eastAsia="ru-RU"/>
        </w:rPr>
        <w:t>обучающихся</w:t>
      </w:r>
      <w:proofErr w:type="gramEnd"/>
      <w:r w:rsidRPr="00B80559">
        <w:rPr>
          <w:rFonts w:ascii="Times New Roman" w:eastAsia="Times New Roman" w:hAnsi="Times New Roman" w:cs="Times New Roman"/>
          <w:sz w:val="24"/>
          <w:szCs w:val="24"/>
          <w:lang w:eastAsia="ru-RU"/>
        </w:rPr>
        <w:t xml:space="preserve"> востребованные компетенции.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На основе лучшего мирового опыта и проведения прикладных исследований будет усовершенствовано научно-методическое обеспечение системы ТиПО. Будут функционировать </w:t>
      </w:r>
      <w:proofErr w:type="gramStart"/>
      <w:r w:rsidRPr="00B80559">
        <w:rPr>
          <w:rFonts w:ascii="Times New Roman" w:eastAsia="Times New Roman" w:hAnsi="Times New Roman" w:cs="Times New Roman"/>
          <w:sz w:val="24"/>
          <w:szCs w:val="24"/>
          <w:lang w:eastAsia="ru-RU"/>
        </w:rPr>
        <w:t>республиканский</w:t>
      </w:r>
      <w:proofErr w:type="gramEnd"/>
      <w:r w:rsidRPr="00B80559">
        <w:rPr>
          <w:rFonts w:ascii="Times New Roman" w:eastAsia="Times New Roman" w:hAnsi="Times New Roman" w:cs="Times New Roman"/>
          <w:sz w:val="24"/>
          <w:szCs w:val="24"/>
          <w:lang w:eastAsia="ru-RU"/>
        </w:rPr>
        <w:t>  и областные учебно-методические кабинеты, библиотеки организаций ТиПО будут пополнены необходимой учебной литературой.</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Развитие инфраструктуры подготовки кадров для отраслей экономики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обеспечения доступности получения профессионального образования молодежью будет увеличено количество ученических мест за счет строительства профессиональных лицеев и общежитий. Будут функционировать 4 межрегиональных профессиональных центра в городах Атырау для нефтегазовой отрасли,  Екибастузе – топливно-энергетической,  Шымкенте – обрабатывающей  и Усть-Каменогорске – машиностроительной.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Учебные заведения на договорной основе будут закреплены за базовыми предприятиями для прохождения производственной практики, стажировки.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Более 70% государственных учебных заведений ТиПО будут  переоснащены современным учебно-производственным и технологическим оборудованием, информационными технологиями. На обновление и переоснащение учебных заведений современным учебно-производственным и технологическим оборудованием будут привлечены средства из местного, республиканского бюджета, работодателей, за счет заемных средств международных организаций.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Будет обеспечено регулирование качества подготовки высококвалифицированных рабочих кадров, в том числе на местах в форме «ученичества», с внедрением в отраслях </w:t>
      </w:r>
      <w:proofErr w:type="gramStart"/>
      <w:r w:rsidRPr="00B80559">
        <w:rPr>
          <w:rFonts w:ascii="Times New Roman" w:eastAsia="Times New Roman" w:hAnsi="Times New Roman" w:cs="Times New Roman"/>
          <w:sz w:val="24"/>
          <w:szCs w:val="24"/>
          <w:lang w:eastAsia="ru-RU"/>
        </w:rPr>
        <w:t>экономики независимой системы сертификации квалификаций  специалистов</w:t>
      </w:r>
      <w:proofErr w:type="gramEnd"/>
      <w:r w:rsidRPr="00B80559">
        <w:rPr>
          <w:rFonts w:ascii="Times New Roman" w:eastAsia="Times New Roman" w:hAnsi="Times New Roman" w:cs="Times New Roman"/>
          <w:sz w:val="24"/>
          <w:szCs w:val="24"/>
          <w:lang w:eastAsia="ru-RU"/>
        </w:rPr>
        <w:t>.</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обеспечения конкурентоспособности кадров, привлечения дополнительных средств учебные заведения ТиПО будут закреплены   в соответствии с профилем подготовки специалистов, в том числе путем соучредительства, за национальными холдингами и компаниями, транснациональными корпорациями и иностранными инвесторами.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создана система адресной финансовой поддержки учебных заведений, реализующих инновационные программы развития в рамках займа Всемирного Банка.</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Повышение престижа обучения в ТиПО</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повышения привлекательности и престижности обучения в системе ТиПО будут: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созданы центры карьерного руководства (структурные подразделения организаций образования</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ри учебных заведениях ТиПО, где отсутствуют социально-педагогические службы;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проводиться  республиканские конкурсы «Лучшее учебное заведение», «Лучший по профессии» среди обучающихся, мастеров производственного обучения и преподавателей специальных дисциплин;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лучшие обучающиеся будут участвовать в международных конкурсах профессионального мастерства.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Будут </w:t>
      </w:r>
      <w:proofErr w:type="gramStart"/>
      <w:r w:rsidRPr="00B80559">
        <w:rPr>
          <w:rFonts w:ascii="Times New Roman" w:eastAsia="Times New Roman" w:hAnsi="Times New Roman" w:cs="Times New Roman"/>
          <w:sz w:val="24"/>
          <w:szCs w:val="24"/>
          <w:lang w:eastAsia="ru-RU"/>
        </w:rPr>
        <w:t>выявляться</w:t>
      </w:r>
      <w:proofErr w:type="gramEnd"/>
      <w:r w:rsidRPr="00B80559">
        <w:rPr>
          <w:rFonts w:ascii="Times New Roman" w:eastAsia="Times New Roman" w:hAnsi="Times New Roman" w:cs="Times New Roman"/>
          <w:sz w:val="24"/>
          <w:szCs w:val="24"/>
          <w:lang w:eastAsia="ru-RU"/>
        </w:rPr>
        <w:t xml:space="preserve"> и поддерживаться (через гранты и именные стипендии работодателей, конкурсы, организуемые и финансируемые работодателями) талантливые обучающиеся, склонные к изобретательской и рационализаторской деятельности, техническому творчеству.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содействия трудоустройству будет создана база данных сертифицированных выпускников, взаимосвязанная с базой вакансий на рынке труда.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Взаимодействие Республиканского, региональных и отраслевых советов по развитию ТиПО обеспечит активное участие бизнеса и профессионального сообщества в развитии ТиПО, подготовке кадров и трудоустройстве, путем заключения договоров между организацией образования, предприятием и студентом.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2020 году: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Подготовка кадров на основе национальной квалификационной системы    будет полностью соответствовать запросам рынка труда.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Учебно-производственные мастерские и лаборатории учебных заведений будут оснащены современным учебно-производственным и технологическим оборудованием, информационными технологиями.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широко внедрено кооперативное обучение с учетом фактического спроса предприятий.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Обучение в учебных заведениях ТиПО будет привлекательно и престижно для молодежи.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Бизнес и профессиональные сообщества будут принимать активное участие в развитии ТиПО и подготовке кадров.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отраслях экономики будут функционировать независимые центры сертификации квалификации с участием работодателей.</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Высшее и послевузовское образование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Цель: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Задачи: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Обеспечение  кадрами  с высшим и послевузовским образованием, соответствующими потребностям ндустриально-инновационного  развития страны.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Обеспечение интеграции  в европейскую зону высшего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 Обеспечение интеграции образования, науки и производства, создание условий  для  коммерциализации  продуктов интеллектуальной собственности 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технологий. Подготовка высококвалифицированных научных и научно-педагогических кадров.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Целевые индикаторы: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выпускников вузов, прошедших независимую оценку квалификации  в сообществе работодателей с первого раза, от общего количества принявших участие (2020 г. – 80%).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выпускников высших учебных заведений, обучившихся по госзаказу,  трудоустроенных по специальности в первый год после окончания вуза (2015 г. – 78%,  2020 г. – 80%).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Количество вузов Казахстана, отмеченных в рейтинге лучших мировых университетов (2015 г. – 1, 2020 г. – 2).</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вузов, прошедших независимую национальную институциональную аккредитацию по международным стандартам (2015 г. – 50%, 2020 г. – 65%).</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вузов, прошедших независимую национальную специализированную аккредитацию по международным стандартам (2015 г. – 20%, 2020 г. – 30%).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вузов,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(2015 г. – 2%, 2020 г. – 5%).</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профессорско-преподавательского состава и научных работников, имеющих публикации в научных журналах с импакт-фактором   в течение последних 5 лет (2015 г. – 2%, 2020 г. – 5%).</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Обеспечение  кадрами  с высшим и послевузовским образованием, соответствующими потребностям индустриально-инновационного  развития страны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Структура государственного образовательного заказа будет изменена в соответствии с потребностями форсированного индустриально-инновационного развития.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увеличен государственный образовательный заказ по  специальностям, соответствующим приоритетам Государственной программы по форсированному индустриально-инновационному развитию на 2010 – 2014 годы (далее – ГПФИИР).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заключаться договоры между организацией образования, предприятиями и студентами, обучающимися по государственному образовательному заказу в вузах, осуществляющих подготовку специалистов для проектов ГПФИИР, по прохождению практики и трудоустройству.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Увеличится объем государственного образовательного заказа на подготовку кадров с послевузовским образованием: в магистратуре и в докторантуре PhD, в том числе </w:t>
      </w:r>
      <w:proofErr w:type="gramStart"/>
      <w:r w:rsidRPr="00B80559">
        <w:rPr>
          <w:rFonts w:ascii="Times New Roman" w:eastAsia="Times New Roman" w:hAnsi="Times New Roman" w:cs="Times New Roman"/>
          <w:sz w:val="24"/>
          <w:szCs w:val="24"/>
          <w:lang w:eastAsia="ru-RU"/>
        </w:rPr>
        <w:t>для</w:t>
      </w:r>
      <w:proofErr w:type="gramEnd"/>
      <w:r w:rsidRPr="00B80559">
        <w:rPr>
          <w:rFonts w:ascii="Times New Roman" w:eastAsia="Times New Roman" w:hAnsi="Times New Roman" w:cs="Times New Roman"/>
          <w:sz w:val="24"/>
          <w:szCs w:val="24"/>
          <w:lang w:eastAsia="ru-RU"/>
        </w:rPr>
        <w:t xml:space="preserve"> </w:t>
      </w:r>
      <w:proofErr w:type="gramStart"/>
      <w:r w:rsidRPr="00B80559">
        <w:rPr>
          <w:rFonts w:ascii="Times New Roman" w:eastAsia="Times New Roman" w:hAnsi="Times New Roman" w:cs="Times New Roman"/>
          <w:sz w:val="24"/>
          <w:szCs w:val="24"/>
          <w:lang w:eastAsia="ru-RU"/>
        </w:rPr>
        <w:t>Назарбаев</w:t>
      </w:r>
      <w:proofErr w:type="gramEnd"/>
      <w:r w:rsidRPr="00B80559">
        <w:rPr>
          <w:rFonts w:ascii="Times New Roman" w:eastAsia="Times New Roman" w:hAnsi="Times New Roman" w:cs="Times New Roman"/>
          <w:sz w:val="24"/>
          <w:szCs w:val="24"/>
          <w:lang w:eastAsia="ru-RU"/>
        </w:rPr>
        <w:t xml:space="preserve"> Университета.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 программе «Болашак» 100% стипендиатов будут обучаться в магистратуре, докторантуре, на научных стажировках,  в бакалавриате – от одного семестра до одного  академического года.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предусмотрена подготовка специалистов  с высшим и послевузовским образованием на основе  межкафедральных связей вузов.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системе высшего образования будет внедрена расширенная практика на производстве для студентов педагогических и технических специальностей.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создания наукоемкой продукции и услуг на базе вузов буду созданы консорциумы вузов, профильных научных организаций и предприятий.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Социальные партнеры будут выделять гранты и стипендии (по 5 грантов/стипендий от каждого проекта ГПФИИР) для  подготовки кадров для ФИИР.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 предприятиях, реализующих проекты  ФИИР,  будут созданы базы производственной практики.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Обеспечение интеграции в европейскую зону высшего образования путем приведения содержания и структуры высшего образования в соответствие с параметрами Болонского процесса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выполнены обязательные, рекомендательные  параметры в рамках Болонского процесса: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академическая свобода – в структуре и содержании образовательных программ будет увеличен  компонент по выбору: в бакалавриате до 70%, в магистратуре  до 80%, в докторантуре  до 90 – 95%;</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целях развития академической мобильности, как одного из принципов Болонской декларации, студенты будут обучаться за рубежом не менее одного академического периода  за весь период обучения, в том числе за счет международной стипендии Президента Республики Казахстан «Болашак»;</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усилена воспитательная работа в вузах;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значительно снижен уровень коррупции;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реализованы принципы автономии вузов в академической, финансовой и управленческой деятельности вузов;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уменьшена  доля цикла общеобразовательных дисциплин в  структуре образовательных программ бакалавриата в рамках реализации 12-летнего образования с 25% до 15%;</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внедрен механизм гибкого реагирования образовательных программ вузов страны на потребности рынка труда – будут разработаны модульные образовательные программы;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создан Центр Болонского процесса  и академической мобильности.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Совместно с уполномоченным органом труда и занятости с участием отраслевых министерств и работодателей будет создана Национальная квалификационная система: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существующие квалификации различных уровней образования будут объединены в многоуровневую систему квалификаций, признаваемую на национальном и международном рынках труда;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объединениями работодателей будут разработаны  профессиональные стандарты, соответствующие квалификационным требованиям в рамках конкретной специальности;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внедрена система независимой оценки качества и сертификации профессиональных навыков и квалификаций специалистов.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Разработанные вузами образовательные программы будут соответствовать требованиям Национальной квалификационной системы.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установлена система классификации вузов республики в зависимости от реализуемых образовательных программ и объемов осуществляемой научно-исследовательской деятельности:   национальные исследовательские университеты, национальные высшие учебные заведения, исследовательские университеты, университеты, академии и институты.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Будут разработаны принципы автономии вузов, под которой понимается самостоятельность в осуществлении образовательной, научной, финансовой, международной и иной деятельности, на основе модели Назарбаев Университета. Государственные вузы станут автономными некоммерческими организациями. Одновременно будут созданы попечительские советы, которым будут подотчетны вузы, а также механизмы прозрачности деятельности высших учебных заведений. Для государственных вузов будет усовершенствован механизм назначения ректоров.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созданы условия для поэтапного предоставления автономии вузам страны. С 2015 года будет представлена автономия национальным исследовательским университетам, с 2016 года – национальным высшим учебным заведениям, с 2018 года – остальным высшим учебным заведениям.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2016 года будет продолжена работа по разработке образовательных программ в соответствии с отраслевыми квалификационными рамками приоритетных отраслей ФИИР.</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Обеспечение высокой </w:t>
      </w:r>
      <w:proofErr w:type="gramStart"/>
      <w:r w:rsidRPr="00B80559">
        <w:rPr>
          <w:rFonts w:ascii="Times New Roman" w:eastAsia="Times New Roman" w:hAnsi="Times New Roman" w:cs="Times New Roman"/>
          <w:b/>
          <w:bCs/>
          <w:sz w:val="24"/>
          <w:szCs w:val="24"/>
          <w:lang w:eastAsia="ru-RU"/>
        </w:rPr>
        <w:t>эффективности системы оценки качества высшего  образования</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Аккредитацию вузов будут  проводить аккредитационные организации, внесенные в Реестр уполномоченного органа.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2020 году  национальные аккредитационные органы войдут в Реестр аккредитационных агентств (Европейский реестр агентств обеспечения качества).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2012 года аккредитация будет осуществляться некоммерческими неправительственными  аккредитационными агентствами.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Будут разработаны условия, мотивирующие вузы проходить национальную аккредитацию. В частности, вузы, прошедшие институциональную и специализированную аккредитацию в агентствах, внесенных в Реестр уполномоченного органа,  будут освобождены от государственной аттестации по аккредитованным программам  в течение срока аккредитации. Они смогут выдавать дипломы собственного образца, осуществлять реализацию программ более высокого уровня, вести </w:t>
      </w:r>
      <w:proofErr w:type="gramStart"/>
      <w:r w:rsidRPr="00B80559">
        <w:rPr>
          <w:rFonts w:ascii="Times New Roman" w:eastAsia="Times New Roman" w:hAnsi="Times New Roman" w:cs="Times New Roman"/>
          <w:sz w:val="24"/>
          <w:szCs w:val="24"/>
          <w:lang w:eastAsia="ru-RU"/>
        </w:rPr>
        <w:t>обучение</w:t>
      </w:r>
      <w:proofErr w:type="gramEnd"/>
      <w:r w:rsidRPr="00B80559">
        <w:rPr>
          <w:rFonts w:ascii="Times New Roman" w:eastAsia="Times New Roman" w:hAnsi="Times New Roman" w:cs="Times New Roman"/>
          <w:sz w:val="24"/>
          <w:szCs w:val="24"/>
          <w:lang w:eastAsia="ru-RU"/>
        </w:rPr>
        <w:t xml:space="preserve"> по государственному образовательному заказу.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2015 года государственная аттестация будет полностью заменена национальной институциональной аккредитацией для вузов и колледжей. Государственный контроль будет осуществляться государственными органами в форме лицензионных проверок.</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Национальные вузы пройдут международную специализированную аккредитацию наряду с </w:t>
      </w:r>
      <w:proofErr w:type="gramStart"/>
      <w:r w:rsidRPr="00B80559">
        <w:rPr>
          <w:rFonts w:ascii="Times New Roman" w:eastAsia="Times New Roman" w:hAnsi="Times New Roman" w:cs="Times New Roman"/>
          <w:sz w:val="24"/>
          <w:szCs w:val="24"/>
          <w:lang w:eastAsia="ru-RU"/>
        </w:rPr>
        <w:t>национальной</w:t>
      </w:r>
      <w:proofErr w:type="gramEnd"/>
      <w:r w:rsidRPr="00B80559">
        <w:rPr>
          <w:rFonts w:ascii="Times New Roman" w:eastAsia="Times New Roman" w:hAnsi="Times New Roman" w:cs="Times New Roman"/>
          <w:sz w:val="24"/>
          <w:szCs w:val="24"/>
          <w:lang w:eastAsia="ru-RU"/>
        </w:rPr>
        <w:t>.</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65% казахстанских вузов пройдут независимую национальную институциональную аккредитацию в соответствии с </w:t>
      </w:r>
      <w:proofErr w:type="gramStart"/>
      <w:r w:rsidRPr="00B80559">
        <w:rPr>
          <w:rFonts w:ascii="Times New Roman" w:eastAsia="Times New Roman" w:hAnsi="Times New Roman" w:cs="Times New Roman"/>
          <w:sz w:val="24"/>
          <w:szCs w:val="24"/>
          <w:lang w:eastAsia="ru-RU"/>
        </w:rPr>
        <w:t>международным</w:t>
      </w:r>
      <w:proofErr w:type="gramEnd"/>
      <w:r w:rsidRPr="00B80559">
        <w:rPr>
          <w:rFonts w:ascii="Times New Roman" w:eastAsia="Times New Roman" w:hAnsi="Times New Roman" w:cs="Times New Roman"/>
          <w:sz w:val="24"/>
          <w:szCs w:val="24"/>
          <w:lang w:eastAsia="ru-RU"/>
        </w:rPr>
        <w:t xml:space="preserve"> стандартами. Вузы также будут проходить независимую национальную  специализированную аккредитацию.</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оказана государственная финансовая поддержка в проведении национальных независимых рейтингов.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Вузы Казахстана будут участвовать в рейтингах лучших университетов мира. Не менее двух вузов будут отмечены в рейтингах лучших  университетов мира. </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Обеспечение развития материально-технической базы вузов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2014 года ежегодно на 10% увеличится доля вузов, в которых будет обновлена учебно-лабораторная база. Для развития материально-технической базы вузов будут привлечены средства за счет ГЧП.</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Будут созданы 4 центра, являющиеся структурными подразделениями вузов: </w:t>
      </w:r>
      <w:proofErr w:type="gramStart"/>
      <w:r w:rsidRPr="00B80559">
        <w:rPr>
          <w:rFonts w:ascii="Times New Roman" w:eastAsia="Times New Roman" w:hAnsi="Times New Roman" w:cs="Times New Roman"/>
          <w:sz w:val="24"/>
          <w:szCs w:val="24"/>
          <w:lang w:eastAsia="ru-RU"/>
        </w:rPr>
        <w:t>Бизнес-инновационный</w:t>
      </w:r>
      <w:proofErr w:type="gramEnd"/>
      <w:r w:rsidRPr="00B80559">
        <w:rPr>
          <w:rFonts w:ascii="Times New Roman" w:eastAsia="Times New Roman" w:hAnsi="Times New Roman" w:cs="Times New Roman"/>
          <w:sz w:val="24"/>
          <w:szCs w:val="24"/>
          <w:lang w:eastAsia="ru-RU"/>
        </w:rPr>
        <w:t xml:space="preserve"> центр (зона высокой науки и инноваций),  Центр рабочих профессий и Центр сварки, Центр  по продовольственной безопасности  с мини-цехом по пищевым технологиям, Бюро переводчиков на конкурсной основе.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обеспечены: разработка учебно-методических пособий и их издание, перевод учебников на государственный язык, пополнение библиотек вузов необходимой учебной литературой.  Наряду с казахстанскими учебниками будут использоваться лучшие зарубежные учебники, особенно по экономическим, техническим и естественным наукам.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научно-педагогических кадров.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Будут созданы исследовательские университеты, участвующие в организации и проведении фундаментальных и прикладных научных исследований и иных научно-технических, опытно-конструкторских работ,  программа развития которых утверждается Правительством Республики Казахстан. Основной задачей исследовательских  университетов будет интеграция научной деятельности и образовательного процесса на всех уровнях высшего и послевузовского </w:t>
      </w:r>
      <w:r w:rsidRPr="00B80559">
        <w:rPr>
          <w:rFonts w:ascii="Times New Roman" w:eastAsia="Times New Roman" w:hAnsi="Times New Roman" w:cs="Times New Roman"/>
          <w:sz w:val="24"/>
          <w:szCs w:val="24"/>
          <w:lang w:eastAsia="ru-RU"/>
        </w:rPr>
        <w:lastRenderedPageBreak/>
        <w:t>образования.  Исследовательский университет вправе разрабатывать и реализовывать образовательные программы высшего и послевузовского образования, а также устанавливать дополнительные требования профильной направленности при приеме на обучение.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Интеграция образования и науки будет осуществляться путем передачи отдельных научно-исследовательских институтов в состав  ведущих исследовательских университетов с правом юридической самостоятельности.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реализации направлений индустриально-инновационного развития страны будут разработаны механизмы определения базовых вузов для создания на их основе следующих инновационных структур: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бизнес-инкубаторы</w:t>
      </w:r>
      <w:proofErr w:type="gramEnd"/>
      <w:r w:rsidRPr="00B80559">
        <w:rPr>
          <w:rFonts w:ascii="Times New Roman" w:eastAsia="Times New Roman" w:hAnsi="Times New Roman" w:cs="Times New Roman"/>
          <w:sz w:val="24"/>
          <w:szCs w:val="24"/>
          <w:lang w:eastAsia="ru-RU"/>
        </w:rPr>
        <w:t>, в том числе: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2013 году – по направлению «Энергетика», в 2014 году – «Нефтепереработка и инфраструктура нефтегазового сектора», в 2015 году – «Химическая промышленность»;</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технопарки, в том числе: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2013 году – по направлению «Металлургия и производства готовых металлических продуктов»; в 2014 году – «Машиностроение»; в 2015 году – «Легкая промышленность»;</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центры коммерциализации научных разработок и технологий.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целях подготовки высококвалифицированных научно-педагогических  кадров и развития инновационной деятельности при ведущих вузах страны будут открыты совместные структурные подразделения научных и проектно-конструкторских организаций для проведения научных исследований, создания конкурентоспособных продуктов интеллектуальной собственности с последующим обеспечением защиты прав интеллектуальной собственности: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2011 году – 5 совместных структурных подразделений;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в 2012 году – 8;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в 2013 году – 10;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в 2014 году – 12;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2015 году – 15.</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Разработаны меры экономического стимулирования частного сектора по их вовлечению в научную и инновационную деятельность.</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2015 годаНазарбаев Университет будет выпускать высокопрофессиональных специалистов и молодых ученых. Опыт Назарбаев Университета постепенно будет внедрен в действующих высших учебных заведениях страны.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С 2016 года будут: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разработаны образовательные программы совместно с ведущими зарубежными вузами-партнерами;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проведены научные исследования в приоритетных отраслях экономики  для создания высокотехнологичных и наукоемких производств;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осуществлена кооперация с университетами-партнерами и зарубежными научными центрами.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результате, будет более эффективно использован значительный научный потенциал университетов для расширения фундаментальных и прикладных исследований, повысится их комплексность и практическая результативность.</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Обучение в течение всей жизни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Цель: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Обеспечение функционирования системы обучения в течение всей жизни.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Задача: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Создание условий для обучения в течение всей жизни, образования  для всех.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Целевой индикатор: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Внедрение различных форм и типов образования для всех возрастов.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Обучение в течение всей жизни</w:t>
      </w:r>
      <w:r w:rsidRPr="00B80559">
        <w:rPr>
          <w:rFonts w:ascii="Times New Roman" w:eastAsia="Times New Roman" w:hAnsi="Times New Roman" w:cs="Times New Roman"/>
          <w:sz w:val="24"/>
          <w:szCs w:val="24"/>
          <w:lang w:eastAsia="ru-RU"/>
        </w:rPr>
        <w:t xml:space="preserve"> будет осуществляться за счет создания разнообразных возможностей для удовлетворения человеком своих образовательных потребностей на всех уровнях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2020 году будут созданы условия для обучения в течение всей жизни независимо от возраста, уровня образования и профессиональной квалификации.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Всему населению независимо от возраста и социального положения будут предоставлены возможности приобрести и совершенствовать базовые навыки, включая приобретение новых базовых навыков посредством различных форм обучения в системе технического и профессионального, высшего образования 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частных поставщиков образовательных услуг (дистанционного обучения, краткосрочных курсов переквалификации, формального, неформального, инклюзивного). Будет предусмотрено обучение без отрыва от производства совместно с учебными заведениями, а также социальными партнерами.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организациях образования с 2016 года будут созданы условия для профессиональной подготовки людей с ограниченными возможностями, созданы модульные образовательные программы.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разработана ваучерная система переквалификации взрослого населения.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Работая на производстве, человек сам сможет выбрать виды, темпы и сроки обучения, индивидуализировать процесс получения образования. Будут разработаны эффективные меры по признанию результатов обучения государственных и частных поставщиков образовательных услуг путем прохождения обучающими оценки уровня полученной квалификации в независимых некоммерческих агентствах с выдачей сертификатов.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Обучение в течение жизни будет охватывать обучение,  начиная с дошкольного возраста и заканчивая постпенсионным, включая целый спектр формальных и неформальных форм обучения, инклюзивное образование.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Развитию инклюзивного образования будет способствовать создание консультационно-практических центров при вузах, осуществляющих подготовку специалистов соответствующего профиля.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Работодатели будут привлекаться к софинансированию учебных программ и выработке гибких схем, позволяющих каждому работнику участвовать в непрерывном образовании.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полного овладения всеми казахстанскими гражданами казахским языком будет создана система непрерывного обучения государственному языку «Детский сад – школа, профессиональный лицей, колледж – высшее учебное заведение</w:t>
      </w:r>
      <w:proofErr w:type="gramStart"/>
      <w:r w:rsidRPr="00B80559">
        <w:rPr>
          <w:rFonts w:ascii="Times New Roman" w:eastAsia="Times New Roman" w:hAnsi="Times New Roman" w:cs="Times New Roman"/>
          <w:sz w:val="24"/>
          <w:szCs w:val="24"/>
          <w:lang w:eastAsia="ru-RU"/>
        </w:rPr>
        <w:t>»н</w:t>
      </w:r>
      <w:proofErr w:type="gramEnd"/>
      <w:r w:rsidRPr="00B80559">
        <w:rPr>
          <w:rFonts w:ascii="Times New Roman" w:eastAsia="Times New Roman" w:hAnsi="Times New Roman" w:cs="Times New Roman"/>
          <w:sz w:val="24"/>
          <w:szCs w:val="24"/>
          <w:lang w:eastAsia="ru-RU"/>
        </w:rPr>
        <w:t>а основе международного  стандарта владения языками.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внедрена система оценки уровня знаний казахского языка – Казтест  с выдачей сертификата для граждан Казахстана (школьники, студенты, магистранты, работники различных сфер) и иностранных граждан,  работающих  в Казахстане.</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Воспитательная работа и молодежная политика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Цель: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Формирование у молодежи активной гражданской позиции, социальной ответственности, чувства патриотизма, высоких нравственных и лидерских качеств.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Задача: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Реализация комплекса мер по патриотическому воспитанию и формированию гражданской активности, социальной ответственности и механизмов раскрытия потенциала молодежи.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Целевой индикатор: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молодежи, принимающей активное участие  в реализации мероприятий в сфере молодежной политики и патриотического воспитания от общей численности молодежи (2015 г. – 27%, 2020 г. – 55%).</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Реализация молодежной политики</w:t>
      </w:r>
      <w:r w:rsidRPr="00B80559">
        <w:rPr>
          <w:rFonts w:ascii="Times New Roman" w:eastAsia="Times New Roman" w:hAnsi="Times New Roman" w:cs="Times New Roman"/>
          <w:sz w:val="24"/>
          <w:szCs w:val="24"/>
          <w:lang w:eastAsia="ru-RU"/>
        </w:rPr>
        <w:t xml:space="preserve"> будет осуществляться на основе воспитания казахстанского патриотизма, духовно-нравственной культуры, формирования национальной идентичности.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2011 года: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получат  дальнейшее развитие областные и республиканские социальные службы, осуществляющие деятельность на базе молодежных неправительственных организаций в рамках государственного социального заказа, с целью оказания консультационных, информационно-аналитических, обучающих и других услуг;</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рамках реализации государственного социального заказа на республиканском уровне    будет     увеличена   сеть   волонтерских, военно-патриотических организаций, военно-спортивных, военно-поисковых и спортивно-технических клубов с 20 до 30;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развита сеть спортивных секций в организациях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 целью формирования казахстанского патриотизма  на постоянной основе будут продолжены мероприятия по популяризации государственных символов, формированию знаний по истории, традиций и родного языка;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будут предприняты целенаправленные меры по формированию культуры благотворительности в молодежной среде через реализацию различных проектов.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 2013 года  в целях </w:t>
      </w:r>
      <w:proofErr w:type="gramStart"/>
      <w:r w:rsidRPr="00B80559">
        <w:rPr>
          <w:rFonts w:ascii="Times New Roman" w:eastAsia="Times New Roman" w:hAnsi="Times New Roman" w:cs="Times New Roman"/>
          <w:sz w:val="24"/>
          <w:szCs w:val="24"/>
          <w:lang w:eastAsia="ru-RU"/>
        </w:rPr>
        <w:t>создания централизованной системы координации деятельности молодежных неправительственных объединений</w:t>
      </w:r>
      <w:proofErr w:type="gramEnd"/>
      <w:r w:rsidRPr="00B80559">
        <w:rPr>
          <w:rFonts w:ascii="Times New Roman" w:eastAsia="Times New Roman" w:hAnsi="Times New Roman" w:cs="Times New Roman"/>
          <w:sz w:val="24"/>
          <w:szCs w:val="24"/>
          <w:lang w:eastAsia="ru-RU"/>
        </w:rPr>
        <w:t xml:space="preserve"> и молодежи на примере  г. Алматы будет создано управление молодежной политики.</w:t>
      </w:r>
    </w:p>
    <w:p w:rsidR="00B80559" w:rsidRPr="00B80559" w:rsidRDefault="00B80559" w:rsidP="00B80559">
      <w:pPr>
        <w:spacing w:after="0" w:line="240" w:lineRule="auto"/>
        <w:ind w:firstLine="567"/>
        <w:jc w:val="both"/>
        <w:outlineLvl w:val="1"/>
        <w:rPr>
          <w:rFonts w:ascii="Times New Roman" w:eastAsia="Times New Roman" w:hAnsi="Times New Roman" w:cs="Times New Roman"/>
          <w:b/>
          <w:bCs/>
          <w:sz w:val="36"/>
          <w:szCs w:val="36"/>
          <w:lang w:eastAsia="ru-RU"/>
        </w:rPr>
      </w:pPr>
      <w:r w:rsidRPr="00B80559">
        <w:rPr>
          <w:rFonts w:ascii="Times New Roman" w:eastAsia="Times New Roman" w:hAnsi="Times New Roman" w:cs="Times New Roman"/>
          <w:b/>
          <w:bCs/>
          <w:sz w:val="24"/>
          <w:szCs w:val="24"/>
          <w:lang w:eastAsia="ru-RU"/>
        </w:rPr>
        <w:lastRenderedPageBreak/>
        <w:t>Планируется усилить работу с детьми с девиантным и деликвентным поведением. Профилактика девиантного поведения среди детей и подростков будет обеспечиваться взаимодействием разных факторов: семьи, школы, досуговой среды и общества в целом.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Кроме того, особое внимание будет уделено деятельности специальных организаций образования и организаций образования с особым режимом содержания по обеспечению воспитания и обучения, социальной реабилитации детей с девиантным и деликвентным поведением.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связи   с передачей  центров временной изоляции, адаптации и реабилитации  несовершеннолетних в систему образования, они будут реорганизованы в   Центры адаптации несовершеннолетних (далее – ЦАН).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Главная задача ЦАНов – помощь в выходе  из кризисной ситуации и жизнеустройстве несовершеннолетних,  в воссоединении ребенка с семьей и  дальнейшее сопровождение семьи.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целом, воспитанию будет уделено особое внимание, начиная с дошкольного возраста.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Реализация механизмов раскрытия потенциала молодежи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участия молодежи в решении проблем в сфере молодежной политики ставится задача обеспечения ее присутствия  в представительных органах.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Планируется обучение активных молодых людей среди студентов, владеющих организаторскими навыками  и лидерскими качествами, а также руководителей молодежных организаций в рамках реализации социальных проектов.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целях поддержки творческой молодежи предполагается проведение ежегодных национальных конкурсов, игр, турниров, КВН, в том числе Дельфийских игр с последующим обеспечением участия казахстанских сборных в международных конкурсах, турнирах, играх.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Тем самым, поддержка творческой молодежи предполагает увеличение к 2020 году количества участников в Дельфийских играх до 2000 человек.</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Для усиления научно-технического потенциала республики на постоянной основе в научных организациях и вузах к деятельности консультативно-совещательных органов будут привлечены молодежные  творческие и инновационные союзы.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усилена межведомственная работа по развитию долгосрочных конкурсных проектов в культуре, искусстве, науке, в сфере информационных технологий.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2020 году: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молодежи, баллотирующейся в представительные органы, достигнет 15%;</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деятельности молодежных организаций будет участвовать 29% молодежи;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доля молодежных организаций, привлеченных к реализации социально-значимых проектов в рамках реализации государственного социального заказа, будет составлять 24%.</w:t>
      </w:r>
    </w:p>
    <w:p w:rsidR="00B80559" w:rsidRDefault="00B80559" w:rsidP="00B80559">
      <w:pPr>
        <w:spacing w:after="0" w:line="240" w:lineRule="auto"/>
        <w:ind w:firstLine="567"/>
        <w:jc w:val="both"/>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6. Этапы реализации программы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современных условиях долгосрочной основой экономического процветания и конкурентоспособности должна стать производительность труда, стратегическим ресурсом которого является человеческий капитал. Государство должно делать вклад в развитие этого ресурса.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Без образованных людей невозможно развить современную инфраструктуру, создать эффективный государственный аппарат, обеспечить благоприятный бизнес-климат.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Наличие политической воли и всесторонней поддержки государства являются основой в проведении этих реформ.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Программа будет реализовываться в два этапа: 2011 – 2015 годы и 2016 –2020 годы.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 первом этапе реализации Программы (2011 – 2015 годы) предусмотрено проведение работы, связанной с разработкой моделей развития образования по отдельным направлениям, их апробацией, а также с началом масштабных преобразований и экспериментов.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 втором этапе (2016 – 2020 годы) приоритет отдается осуществлению мероприятий, которые предполагают закупку оборудования, инвестиции в мероприятия, направленные на решение задач развития системы образования (модернизацию материальной инфраструктуры образования и другие высокозатратные работы, методическое, кадровое, информационное обеспечение), предусмотрена реализация  мероприятий, направленных на внедрение и распространение результатов, полученных  на предыдущих этапах.</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 каждом из этапов планируется изменение показателей, характеризующих ход реализации Программы по годам и влияние программных мероприятий на состояние системы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Ожидаемые результаты: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К 2015 году переходный период будет завершен, и система образования Республики Казахстан по структуре, содержанию, механизмам управления и финансирования будет соответствовать модели развитых стран.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По развитости системы образования Казахстан выйдет на лидирующие позиции среди стран СНГ.</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2020 году система образования будет давать результат в виде высокого качества знаний и уровня развития человеческого капитала, подтверждаемых международными индикаторами.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результате реализации Программы будут обеспечены следующие социально-экономические эффекты: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2015 году: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1.Разработка нового финансово-экономического механизма.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Создание системы электронного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 Начало перехода на 12-летнюю модель обучения.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 Создана основа Национальной квалификационной системы.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 Интегрированы программы школьного и вузовского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 Начата интеграция высшего образования, науки и производства.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 2020 году: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Повышение конкурентоспособности и эффективности экономики государства, обусловленное повышением качества человеческого капитала и  эффективностью использования трудовых ресурсов.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Укрепление материально-технической базы организаций образования  с учетом новых принципов проектирования, строительства и реконструкции зданий. Ликвидация ветхих и аварийных объектов образования. Модернизация технологической и социальной инфраструктуры образования (обновление столовых и спортзалов, автопарка, компьютерной техники и др.).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 Повышение эффективности использования бюджетных средств.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 Повышение доступности, качества, открытости сферы образования; внедрение принципов корпоративного управления.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 Внедрение нового финансово-</w:t>
      </w:r>
      <w:proofErr w:type="gramStart"/>
      <w:r w:rsidRPr="00B80559">
        <w:rPr>
          <w:rFonts w:ascii="Times New Roman" w:eastAsia="Times New Roman" w:hAnsi="Times New Roman" w:cs="Times New Roman"/>
          <w:sz w:val="24"/>
          <w:szCs w:val="24"/>
          <w:lang w:eastAsia="ru-RU"/>
        </w:rPr>
        <w:t>экономического механизма</w:t>
      </w:r>
      <w:proofErr w:type="gramEnd"/>
      <w:r w:rsidRPr="00B80559">
        <w:rPr>
          <w:rFonts w:ascii="Times New Roman" w:eastAsia="Times New Roman" w:hAnsi="Times New Roman" w:cs="Times New Roman"/>
          <w:sz w:val="24"/>
          <w:szCs w:val="24"/>
          <w:lang w:eastAsia="ru-RU"/>
        </w:rPr>
        <w:t>, финансирование организаций образования среднего, технического и профессионального образования на основе нормативно-подушевого принципа, системы повышения квалификации – на ваучерной основе.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 Внедрение вариативных форм дошкольного воспитания и обучения, формирование высокой готовности детей к обучению в школе, обеспечение их ранней позитивной социализации.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 Создание модели профильной школы с использованием  индивидуальных траекторий обучения школьников.</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8. Обеспечение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n-line доступа учащихся ко всем мировым образовательным информационным ресурсам.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 Внедрение областной системы оценки качества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 Создание  системы инклюзивного обучения, обеспечивающей соответствующий уровень дошкольного воспитания и обучения, школьного и профессионального образования для детей и взрослых с ограниченными возможностями в развитии.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11. Формирование педагогов новой формации в республике в необходимом количестве и соответствующей квалификации. Приоритетное внедрение системы экономической и социальной мотивации труда работников образования, гибкой  системы заработной платы преподавателей, выводящей ее на уровень средней зарплаты в стране и стимулирующей качество работы.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12. Повышение удельного веса образования на внутреннем рынке, увеличение объемов и структуры </w:t>
      </w:r>
      <w:proofErr w:type="gramStart"/>
      <w:r w:rsidRPr="00B80559">
        <w:rPr>
          <w:rFonts w:ascii="Times New Roman" w:eastAsia="Times New Roman" w:hAnsi="Times New Roman" w:cs="Times New Roman"/>
          <w:sz w:val="24"/>
          <w:szCs w:val="24"/>
          <w:lang w:eastAsia="ru-RU"/>
        </w:rPr>
        <w:t>экспорта образовательных услуг системы образования страны</w:t>
      </w:r>
      <w:proofErr w:type="gramEnd"/>
      <w:r w:rsidRPr="00B80559">
        <w:rPr>
          <w:rFonts w:ascii="Times New Roman" w:eastAsia="Times New Roman" w:hAnsi="Times New Roman" w:cs="Times New Roman"/>
          <w:sz w:val="24"/>
          <w:szCs w:val="24"/>
          <w:lang w:eastAsia="ru-RU"/>
        </w:rPr>
        <w:t>.</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13. Формирование гибкой системы непрерывного профессионального образования, соответствующей потребностям рынка труда, способствующей профессиональному, карьерному и личностному росту граждан.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14. Внедрение ГЧП в образовании.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 Увеличение числа программ профессионального образования, а также вузов, прошедших национальную и международную аккредитацию.</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16. Подготовка научно-педагогических кадров, владеющих современными научными знаниями и способных вносить вклад в инновационное развитие страны.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17. Создание и реализация конкурентоспособной научно-технической продукции.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18. Участие молодежи в реализации мероприятий в сфере молодежной политики увеличится до 55%.</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7. Необходимые ресурсы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В 2011 – 2020 гг. планируется поэтапное увеличение бюджетных расходов на образование, обеспечение роста их доли в ВВП до среднего уровня развитых стран к 2020 году.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Будет разработана и введена в сфере образования новая дифференцированная система оплаты труда с учетом специфики педагогической деятельности.</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Предусматривается система мер для поддержки педагогов малокомплектных сельских  школ.</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Предполагаемые финансовые  затраты (капитальные и текущие)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 структуре затрат преобладают затраты на развитие ИКТ и электронного обучения, строительство школ взамен 3-сменных и аварийных, профильных, Назарбаев интеллектуальных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Объем финансирования первого этапа Программы из республиканского бюджета составляет 461,1* млрд. тенге, в том числе </w:t>
      </w:r>
      <w:proofErr w:type="gramStart"/>
      <w:r w:rsidRPr="00B80559">
        <w:rPr>
          <w:rFonts w:ascii="Times New Roman" w:eastAsia="Times New Roman" w:hAnsi="Times New Roman" w:cs="Times New Roman"/>
          <w:sz w:val="24"/>
          <w:szCs w:val="24"/>
          <w:lang w:eastAsia="ru-RU"/>
        </w:rPr>
        <w:t>в</w:t>
      </w:r>
      <w:proofErr w:type="gramEnd"/>
      <w:r w:rsidRPr="00B80559">
        <w:rPr>
          <w:rFonts w:ascii="Times New Roman" w:eastAsia="Times New Roman" w:hAnsi="Times New Roman" w:cs="Times New Roman"/>
          <w:sz w:val="24"/>
          <w:szCs w:val="24"/>
          <w:lang w:eastAsia="ru-RU"/>
        </w:rPr>
        <w:t>:</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2011 году – 59,7 млрд. тенге;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2012 году – 62,3 млрд. тенге;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2013 году – 52,8 млрд. тенге;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2014 году – 145,9 млрд. тенге;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году – 140,4 млрд. тенге.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Финансирование мероприятий Программы из местного бюджета будет осуществляться в пределах средств, выделяемых ежегодно из соответствующих местных бюджетов на развитие системы образования.</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Объемы финансирования Программы на 2011 – 2015 годы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w:t>
      </w:r>
    </w:p>
    <w:p w:rsidR="00D33811" w:rsidRDefault="00D33811" w:rsidP="00B80559">
      <w:pPr>
        <w:spacing w:after="0" w:line="240" w:lineRule="auto"/>
        <w:ind w:firstLine="567"/>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5D18DC" w:rsidRDefault="005D18DC" w:rsidP="00B80559">
      <w:pPr>
        <w:spacing w:after="0" w:line="240" w:lineRule="auto"/>
        <w:ind w:firstLine="567"/>
        <w:jc w:val="right"/>
        <w:rPr>
          <w:rFonts w:ascii="Times New Roman" w:eastAsia="Times New Roman" w:hAnsi="Times New Roman" w:cs="Times New Roman"/>
          <w:sz w:val="21"/>
          <w:szCs w:val="21"/>
          <w:lang w:eastAsia="ru-RU"/>
        </w:rPr>
      </w:pPr>
    </w:p>
    <w:p w:rsidR="00B80559" w:rsidRPr="00B80559" w:rsidRDefault="00B80559" w:rsidP="00B80559">
      <w:pPr>
        <w:spacing w:after="0" w:line="240" w:lineRule="auto"/>
        <w:ind w:firstLine="567"/>
        <w:jc w:val="right"/>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1"/>
          <w:szCs w:val="21"/>
          <w:lang w:eastAsia="ru-RU"/>
        </w:rPr>
        <w:lastRenderedPageBreak/>
        <w:t> Қазақстан Республикасы Президенті</w:t>
      </w:r>
      <w:proofErr w:type="gramStart"/>
      <w:r w:rsidRPr="00B80559">
        <w:rPr>
          <w:rFonts w:ascii="Times New Roman" w:eastAsia="Times New Roman" w:hAnsi="Times New Roman" w:cs="Times New Roman"/>
          <w:sz w:val="21"/>
          <w:szCs w:val="21"/>
          <w:lang w:eastAsia="ru-RU"/>
        </w:rPr>
        <w:t>н</w:t>
      </w:r>
      <w:proofErr w:type="gramEnd"/>
      <w:r w:rsidRPr="00B80559">
        <w:rPr>
          <w:rFonts w:ascii="Times New Roman" w:eastAsia="Times New Roman" w:hAnsi="Times New Roman" w:cs="Times New Roman"/>
          <w:sz w:val="21"/>
          <w:szCs w:val="21"/>
          <w:lang w:eastAsia="ru-RU"/>
        </w:rPr>
        <w:t>ің</w:t>
      </w:r>
    </w:p>
    <w:p w:rsidR="00B80559" w:rsidRPr="00B80559" w:rsidRDefault="00B80559" w:rsidP="00B80559">
      <w:pPr>
        <w:spacing w:after="0" w:line="240" w:lineRule="auto"/>
        <w:ind w:firstLine="567"/>
        <w:jc w:val="right"/>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1"/>
          <w:szCs w:val="21"/>
          <w:lang w:eastAsia="ru-RU"/>
        </w:rPr>
        <w:t>                                                                                 2010 жылғы 7 желтоқсандағы</w:t>
      </w:r>
    </w:p>
    <w:p w:rsidR="00B80559" w:rsidRPr="00B80559" w:rsidRDefault="00B80559" w:rsidP="00B80559">
      <w:pPr>
        <w:spacing w:after="0" w:line="240" w:lineRule="auto"/>
        <w:ind w:firstLine="567"/>
        <w:jc w:val="right"/>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1"/>
          <w:szCs w:val="21"/>
          <w:lang w:eastAsia="ru-RU"/>
        </w:rPr>
        <w:t>                                                                                         № 1118 Жарлығымен</w:t>
      </w:r>
    </w:p>
    <w:p w:rsidR="00B80559" w:rsidRPr="00B80559" w:rsidRDefault="00B80559" w:rsidP="00B80559">
      <w:pPr>
        <w:spacing w:after="0" w:line="240" w:lineRule="auto"/>
        <w:ind w:firstLine="567"/>
        <w:jc w:val="right"/>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1"/>
          <w:szCs w:val="21"/>
          <w:lang w:eastAsia="ru-RU"/>
        </w:rPr>
        <w:t>                                                                                         БЕКІТІЛГЕН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Қазақстан Республикасында 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 xml:space="preserve">ім беруді дамытудың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2011 – 2020 </w:t>
      </w:r>
      <w:proofErr w:type="gramStart"/>
      <w:r w:rsidRPr="00B80559">
        <w:rPr>
          <w:rFonts w:ascii="Times New Roman" w:eastAsia="Times New Roman" w:hAnsi="Times New Roman" w:cs="Times New Roman"/>
          <w:b/>
          <w:bCs/>
          <w:sz w:val="24"/>
          <w:szCs w:val="24"/>
          <w:lang w:eastAsia="ru-RU"/>
        </w:rPr>
        <w:t>жылдар</w:t>
      </w:r>
      <w:proofErr w:type="gramEnd"/>
      <w:r w:rsidRPr="00B80559">
        <w:rPr>
          <w:rFonts w:ascii="Times New Roman" w:eastAsia="Times New Roman" w:hAnsi="Times New Roman" w:cs="Times New Roman"/>
          <w:b/>
          <w:bCs/>
          <w:sz w:val="24"/>
          <w:szCs w:val="24"/>
          <w:lang w:eastAsia="ru-RU"/>
        </w:rPr>
        <w:t xml:space="preserve">ға арналған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МЕМЛЕКЕТТІК  БАҒДАРЛАМАСЫ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1. Бағдарламаның Паспорты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5"/>
        <w:gridCol w:w="7230"/>
      </w:tblGrid>
      <w:tr w:rsidR="00B80559" w:rsidRPr="00B80559" w:rsidTr="005D18DC">
        <w:trPr>
          <w:tblCellSpacing w:w="0" w:type="dxa"/>
        </w:trPr>
        <w:tc>
          <w:tcPr>
            <w:tcW w:w="2565" w:type="dxa"/>
            <w:vAlign w:val="center"/>
            <w:hideMark/>
          </w:tcPr>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Бағдарламаның</w:t>
            </w:r>
          </w:p>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атауы</w:t>
            </w:r>
          </w:p>
        </w:tc>
        <w:tc>
          <w:tcPr>
            <w:tcW w:w="7230" w:type="dxa"/>
            <w:vAlign w:val="center"/>
            <w:hideMark/>
          </w:tcPr>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Қазақстан Республикасында білім беруді дамытудың  2011 – 2020 </w:t>
            </w:r>
            <w:proofErr w:type="gramStart"/>
            <w:r w:rsidRPr="00B80559">
              <w:rPr>
                <w:rFonts w:ascii="Times New Roman" w:eastAsia="Times New Roman" w:hAnsi="Times New Roman" w:cs="Times New Roman"/>
                <w:sz w:val="24"/>
                <w:szCs w:val="24"/>
                <w:lang w:eastAsia="ru-RU"/>
              </w:rPr>
              <w:t>жылдар</w:t>
            </w:r>
            <w:proofErr w:type="gramEnd"/>
            <w:r w:rsidRPr="00B80559">
              <w:rPr>
                <w:rFonts w:ascii="Times New Roman" w:eastAsia="Times New Roman" w:hAnsi="Times New Roman" w:cs="Times New Roman"/>
                <w:sz w:val="24"/>
                <w:szCs w:val="24"/>
                <w:lang w:eastAsia="ru-RU"/>
              </w:rPr>
              <w:t>ға арналған мемлекеттік бағдарламасы</w:t>
            </w:r>
          </w:p>
        </w:tc>
      </w:tr>
      <w:tr w:rsidR="00B80559" w:rsidRPr="00B80559" w:rsidTr="005D18DC">
        <w:trPr>
          <w:tblCellSpacing w:w="0" w:type="dxa"/>
        </w:trPr>
        <w:tc>
          <w:tcPr>
            <w:tcW w:w="2565" w:type="dxa"/>
            <w:vAlign w:val="center"/>
            <w:hideMark/>
          </w:tcPr>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p>
        </w:tc>
        <w:tc>
          <w:tcPr>
            <w:tcW w:w="7230" w:type="dxa"/>
            <w:vAlign w:val="center"/>
            <w:hideMark/>
          </w:tcPr>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tc>
      </w:tr>
      <w:tr w:rsidR="00B80559" w:rsidRPr="00B80559" w:rsidTr="005D18DC">
        <w:trPr>
          <w:tblCellSpacing w:w="0" w:type="dxa"/>
        </w:trPr>
        <w:tc>
          <w:tcPr>
            <w:tcW w:w="2565" w:type="dxa"/>
            <w:vAlign w:val="center"/>
            <w:hideMark/>
          </w:tcPr>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Әзірлеу үшін  негіз</w:t>
            </w:r>
          </w:p>
        </w:tc>
        <w:tc>
          <w:tcPr>
            <w:tcW w:w="7230" w:type="dxa"/>
            <w:vAlign w:val="center"/>
            <w:hideMark/>
          </w:tcPr>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«Қазақстан Республикасының 2020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дейінгі Стратегиялық даму жоспары туралы» Қазақстан Республикасы Президентінің 2010 жылғы 1 ақпандағы   № 922 Жарлығы;</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«Мемлекетті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бағдарламалар тізбесін бекіту туралы» Қазақстан Республикасы Президентінің 2010 жылғы  19 наурыздағы  № 957 Жарлығы</w:t>
            </w:r>
          </w:p>
        </w:tc>
      </w:tr>
      <w:tr w:rsidR="00B80559" w:rsidRPr="00B80559" w:rsidTr="005D18DC">
        <w:trPr>
          <w:tblCellSpacing w:w="0" w:type="dxa"/>
        </w:trPr>
        <w:tc>
          <w:tcPr>
            <w:tcW w:w="2565" w:type="dxa"/>
            <w:vAlign w:val="center"/>
            <w:hideMark/>
          </w:tcPr>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Бағдарламаны</w:t>
            </w:r>
          </w:p>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әзірлеуші</w:t>
            </w:r>
          </w:p>
        </w:tc>
        <w:tc>
          <w:tcPr>
            <w:tcW w:w="7230" w:type="dxa"/>
            <w:vAlign w:val="center"/>
            <w:hideMark/>
          </w:tcPr>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 Республикасы</w:t>
            </w:r>
            <w:proofErr w:type="gramStart"/>
            <w:r w:rsidRPr="00B80559">
              <w:rPr>
                <w:rFonts w:ascii="Times New Roman" w:eastAsia="Times New Roman" w:hAnsi="Times New Roman" w:cs="Times New Roman"/>
                <w:sz w:val="24"/>
                <w:szCs w:val="24"/>
                <w:lang w:eastAsia="ru-RU"/>
              </w:rPr>
              <w:t xml:space="preserve"> Б</w:t>
            </w:r>
            <w:proofErr w:type="gramEnd"/>
            <w:r w:rsidRPr="00B80559">
              <w:rPr>
                <w:rFonts w:ascii="Times New Roman" w:eastAsia="Times New Roman" w:hAnsi="Times New Roman" w:cs="Times New Roman"/>
                <w:sz w:val="24"/>
                <w:szCs w:val="24"/>
                <w:lang w:eastAsia="ru-RU"/>
              </w:rPr>
              <w:t>ілім және ғылым министрлігі</w:t>
            </w:r>
          </w:p>
        </w:tc>
      </w:tr>
      <w:tr w:rsidR="00B80559" w:rsidRPr="00B80559" w:rsidTr="005D18DC">
        <w:trPr>
          <w:tblCellSpacing w:w="0" w:type="dxa"/>
        </w:trPr>
        <w:tc>
          <w:tcPr>
            <w:tcW w:w="2565" w:type="dxa"/>
            <w:vAlign w:val="center"/>
            <w:hideMark/>
          </w:tcPr>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Мақсаты</w:t>
            </w:r>
          </w:p>
        </w:tc>
        <w:tc>
          <w:tcPr>
            <w:tcW w:w="7230" w:type="dxa"/>
            <w:vAlign w:val="center"/>
            <w:hideMark/>
          </w:tcPr>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Экономиканың орнықты дамуы үшін  сапалы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імнің қолжетімділігін қамтамасыз ету арқылы адами капиталды дамыту, білімнің бәсекеге қабілеттілігін арттыру</w:t>
            </w:r>
          </w:p>
        </w:tc>
      </w:tr>
      <w:tr w:rsidR="00B80559" w:rsidRPr="00B80559" w:rsidTr="005D18DC">
        <w:trPr>
          <w:tblCellSpacing w:w="0" w:type="dxa"/>
        </w:trPr>
        <w:tc>
          <w:tcPr>
            <w:tcW w:w="2565" w:type="dxa"/>
            <w:vAlign w:val="center"/>
            <w:hideMark/>
          </w:tcPr>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Бағдарламалық мақсаттар</w:t>
            </w:r>
          </w:p>
        </w:tc>
        <w:tc>
          <w:tcPr>
            <w:tcW w:w="7230" w:type="dxa"/>
            <w:vAlign w:val="center"/>
            <w:hideMark/>
          </w:tcPr>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қызметіне тең қол жеткізуді қамтамасыз етуге бағдарланған қаржыландыру жүйесін жетілдіру;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 мамандығының беделін көтеру;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беруді басқарудың мемлекетті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қоғамдық жүйесін қалыптастыру;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 процесінің барлық қатысушыларының үзді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білім беру ресурстары мен технологияларына тең қол жеткізуін қамтамасыз ету;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балаларды мектепке дейінгі сапалы тәрбиемен және оқытумен толық қамтуды, оларды мектепке даярлау үшін мектепке дейінгі тәрбие мен оқытудың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түрлі бағдарламаларына тең қол жеткізуді қамтамасыз ету;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жалпы білім беретін мектептерде Қазақстан Республикасының зияткерлік, дене бітімі және рухани дамыған азаматын қалыптастыру, тез өзгеретін әлемде оның табысты болуын қамтамасыз ететін білім алудағы қажеттілігін қанағаттандыру, еліміздің экономикалық   әл-ауқаты үшін бәсекеге қабілетті адами капиталды дамыту. 12</w:t>
            </w:r>
            <w:proofErr w:type="gramEnd"/>
            <w:r w:rsidRPr="00B80559">
              <w:rPr>
                <w:rFonts w:ascii="Times New Roman" w:eastAsia="Times New Roman" w:hAnsi="Times New Roman" w:cs="Times New Roman"/>
                <w:sz w:val="24"/>
                <w:szCs w:val="24"/>
                <w:lang w:eastAsia="ru-RU"/>
              </w:rPr>
              <w:t xml:space="preserve"> жылдық оқыту моделіне көшу;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қоғамның және экономиканың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сұраныстарына сәйкес техникалық және кәсіптік білім (бұдан әрі – ТжКБ) жүйесін жаңғырту, әлемдік білім беру кеңістігіне бірігу;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еңбек нарығының, еліміздің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міндеттері мен жеке тұлғаның қажеттіліктерін қанағаттандыратын және білім беру саласындағы үздік әлемдік  тәжірибелерге сай келетін  жоғары білім сапасының жоғары деңгейіне қол жеткізу;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бойы білім алу жүйесінің жұмыс істеуін қамтамасыз ету;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жастардың бойында белсенді азаматтық ұстанымды, әлеуметтік жауапкершілікті, отансүйгі</w:t>
            </w:r>
            <w:proofErr w:type="gramStart"/>
            <w:r w:rsidRPr="00B80559">
              <w:rPr>
                <w:rFonts w:ascii="Times New Roman" w:eastAsia="Times New Roman" w:hAnsi="Times New Roman" w:cs="Times New Roman"/>
                <w:sz w:val="24"/>
                <w:szCs w:val="24"/>
                <w:lang w:eastAsia="ru-RU"/>
              </w:rPr>
              <w:t>шт</w:t>
            </w:r>
            <w:proofErr w:type="gramEnd"/>
            <w:r w:rsidRPr="00B80559">
              <w:rPr>
                <w:rFonts w:ascii="Times New Roman" w:eastAsia="Times New Roman" w:hAnsi="Times New Roman" w:cs="Times New Roman"/>
                <w:sz w:val="24"/>
                <w:szCs w:val="24"/>
                <w:lang w:eastAsia="ru-RU"/>
              </w:rPr>
              <w:t>ік сезімді, жоғары адамгершілік және көшбасшылық қасиеттерді қалыптастыру</w:t>
            </w:r>
          </w:p>
        </w:tc>
      </w:tr>
      <w:tr w:rsidR="00B80559" w:rsidRPr="00B80559" w:rsidTr="005D18DC">
        <w:trPr>
          <w:tblCellSpacing w:w="0" w:type="dxa"/>
        </w:trPr>
        <w:tc>
          <w:tcPr>
            <w:tcW w:w="2565" w:type="dxa"/>
            <w:vAlign w:val="center"/>
            <w:hideMark/>
          </w:tcPr>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Міндеттері</w:t>
            </w:r>
          </w:p>
        </w:tc>
        <w:tc>
          <w:tcPr>
            <w:tcW w:w="7230" w:type="dxa"/>
            <w:vAlign w:val="center"/>
            <w:hideMark/>
          </w:tcPr>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сапалы білімге қолжетімділікті </w:t>
            </w:r>
            <w:proofErr w:type="gramStart"/>
            <w:r w:rsidRPr="00B80559">
              <w:rPr>
                <w:rFonts w:ascii="Times New Roman" w:eastAsia="Times New Roman" w:hAnsi="Times New Roman" w:cs="Times New Roman"/>
                <w:sz w:val="24"/>
                <w:szCs w:val="24"/>
                <w:lang w:eastAsia="ru-RU"/>
              </w:rPr>
              <w:t>арттыру</w:t>
            </w:r>
            <w:proofErr w:type="gramEnd"/>
            <w:r w:rsidRPr="00B80559">
              <w:rPr>
                <w:rFonts w:ascii="Times New Roman" w:eastAsia="Times New Roman" w:hAnsi="Times New Roman" w:cs="Times New Roman"/>
                <w:sz w:val="24"/>
                <w:szCs w:val="24"/>
                <w:lang w:eastAsia="ru-RU"/>
              </w:rPr>
              <w:t>ға бағытталған білім беруді қаржыландырудың жаңа тетіктерін әзірлеу;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жүйесін жоғары білікті кадрлармен қамтамасыз ету;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педагог қызметкерлердің еңбегін мемлекеттік қолдау мен ынталандыруды күшейту;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берудегі менеджментті жетілдіру, оның ішінде корпоративтік басқару принциптерін енгізу, білім беруде мемлекеттік-жеке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іптестік жүйесін қалыптастыру;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беруді дамытудың мониторинг жүйесін жетілдіру, оның ішінде халықаралық талаптарды ескере отырып, ұлттық білім статистикасын құру;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 процесін автоматтандыруды енгізу үшін жағдай жасау;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ұйымдардың желісін ұ</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ғайту;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тәрбие мен оқытудың мазмұнын жаңарту;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тәрбие мен оқыту ұйымдарын кадрлармен қамтамасыз ету;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 жылдық оқыту моделіне көшуді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мазмұнын жаңғыртумен қоса жүзеге асыру;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шағын жинақталған мектептердің (бұдан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 ШЖМ) проблемаларын шешу;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мектептегі инклюзивті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жүйесін жетілдіру;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экономиканың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сұраныстарын ескере отырып, ТжКБ мазмұнының құрылымын жаңарту;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экономика салалары үшін кадрлар даярлаудың инфрақұрылымын дамыту;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ТжКБ-да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қудың беделін арттыру;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еліміздің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жобаларына сай келетін жоғары және жоғары оқу орнынан кейінгі білімі бар кадрлармен қамтамасыз ету;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білімнің еуропалық аймағына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ігуді қамтамасыз ету;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білімнің, ғылымның және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істің бірігуін қамтамасыз ету, зияткерлік меншік пен технологиялардың өнімдерін коммерцияландыру үшін жағдай жасау. Жоғары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 ғылыми және ғылыми – педагог кадрларды даярлау;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бойы оқыту, баршаға білім алу үшін жағдай жасау;</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жастарды отансүйгі</w:t>
            </w:r>
            <w:proofErr w:type="gramStart"/>
            <w:r w:rsidRPr="00B80559">
              <w:rPr>
                <w:rFonts w:ascii="Times New Roman" w:eastAsia="Times New Roman" w:hAnsi="Times New Roman" w:cs="Times New Roman"/>
                <w:sz w:val="24"/>
                <w:szCs w:val="24"/>
                <w:lang w:eastAsia="ru-RU"/>
              </w:rPr>
              <w:t>шт</w:t>
            </w:r>
            <w:proofErr w:type="gramEnd"/>
            <w:r w:rsidRPr="00B80559">
              <w:rPr>
                <w:rFonts w:ascii="Times New Roman" w:eastAsia="Times New Roman" w:hAnsi="Times New Roman" w:cs="Times New Roman"/>
                <w:sz w:val="24"/>
                <w:szCs w:val="24"/>
                <w:lang w:eastAsia="ru-RU"/>
              </w:rPr>
              <w:t>ікке тәрбиелеу және олардың азаматтық белсенділігін, әлеуметтік жауапкершілігін және әлеуетін ашу тетіктерін қалыптастыру жөніндегі шаралар кешенін іске асыру</w:t>
            </w:r>
          </w:p>
        </w:tc>
      </w:tr>
      <w:tr w:rsidR="00B80559" w:rsidRPr="00B80559" w:rsidTr="005D18DC">
        <w:trPr>
          <w:tblCellSpacing w:w="0" w:type="dxa"/>
        </w:trPr>
        <w:tc>
          <w:tcPr>
            <w:tcW w:w="2565" w:type="dxa"/>
            <w:vAlign w:val="center"/>
            <w:hideMark/>
          </w:tcPr>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Іске асыру</w:t>
            </w:r>
          </w:p>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мерзімдері (кезеңдері)</w:t>
            </w:r>
          </w:p>
        </w:tc>
        <w:tc>
          <w:tcPr>
            <w:tcW w:w="7230" w:type="dxa"/>
            <w:vAlign w:val="center"/>
            <w:hideMark/>
          </w:tcPr>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2011 – 2020 жылдар</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Бағдарлама екі кезең</w:t>
            </w:r>
            <w:proofErr w:type="gramStart"/>
            <w:r w:rsidRPr="00B80559">
              <w:rPr>
                <w:rFonts w:ascii="Times New Roman" w:eastAsia="Times New Roman" w:hAnsi="Times New Roman" w:cs="Times New Roman"/>
                <w:sz w:val="24"/>
                <w:szCs w:val="24"/>
                <w:lang w:eastAsia="ru-RU"/>
              </w:rPr>
              <w:t>де іске</w:t>
            </w:r>
            <w:proofErr w:type="gramEnd"/>
            <w:r w:rsidRPr="00B80559">
              <w:rPr>
                <w:rFonts w:ascii="Times New Roman" w:eastAsia="Times New Roman" w:hAnsi="Times New Roman" w:cs="Times New Roman"/>
                <w:sz w:val="24"/>
                <w:szCs w:val="24"/>
                <w:lang w:eastAsia="ru-RU"/>
              </w:rPr>
              <w:t xml:space="preserve"> асырылатын болады:</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інші кезең: 2011 – 2015 жылдар;</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екінші кезең: 2016 – 2020 жылдар.</w:t>
            </w:r>
          </w:p>
        </w:tc>
      </w:tr>
      <w:tr w:rsidR="00B80559" w:rsidRPr="00B80559" w:rsidTr="005D18DC">
        <w:trPr>
          <w:tblCellSpacing w:w="0" w:type="dxa"/>
        </w:trPr>
        <w:tc>
          <w:tcPr>
            <w:tcW w:w="2565" w:type="dxa"/>
            <w:vAlign w:val="center"/>
            <w:hideMark/>
          </w:tcPr>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Нысаналы</w:t>
            </w:r>
          </w:p>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индикаторлар</w:t>
            </w:r>
          </w:p>
        </w:tc>
        <w:tc>
          <w:tcPr>
            <w:tcW w:w="7230" w:type="dxa"/>
            <w:vAlign w:val="center"/>
            <w:hideMark/>
          </w:tcPr>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ШЖМ-нан басқа, барлық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ұйымдарында жан басына шаққандағы қаржыландыру тетіктері енгізілген;</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педагогтердің жалпы санынан жоғары және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інші санаты бар біліктілігі жоғары педагог қызметкерлердің үлесі – 52 %;</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ұйымдарының 60 %-ында қамқоршылық кеңестер құрылған;</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 басшыларының 100 %-ы менеджмент саласында біліктілігін арттырған және қайта даярлаудан өткен;</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орта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ұйымдарының 90 %-ында электрондық оқыту жүйесі пайдаланылады;</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3 жастан 6 </w:t>
            </w:r>
            <w:proofErr w:type="gramStart"/>
            <w:r w:rsidRPr="00B80559">
              <w:rPr>
                <w:rFonts w:ascii="Times New Roman" w:eastAsia="Times New Roman" w:hAnsi="Times New Roman" w:cs="Times New Roman"/>
                <w:sz w:val="24"/>
                <w:szCs w:val="24"/>
                <w:lang w:eastAsia="ru-RU"/>
              </w:rPr>
              <w:t>жас</w:t>
            </w:r>
            <w:proofErr w:type="gramEnd"/>
            <w:r w:rsidRPr="00B80559">
              <w:rPr>
                <w:rFonts w:ascii="Times New Roman" w:eastAsia="Times New Roman" w:hAnsi="Times New Roman" w:cs="Times New Roman"/>
                <w:sz w:val="24"/>
                <w:szCs w:val="24"/>
                <w:lang w:eastAsia="ru-RU"/>
              </w:rPr>
              <w:t>қа дейінгі балалардың 100 %-ы мектепке дейінгі тәрбиемен және оқытумен қамтамасыз етілген;</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 жылдық оқыту моделіне толық көшу жүзеге асырылған;</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Қазақстанның барлық өңірлеріндегі «Назарбаев Зияткерлік мектептері» жобасының шеңберіндегі мектептердің саны – 20;</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жаратылыстану-математика </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әндері бойынша білім беру оқу бағдарламаларын жетік меңгерген оқушылардың үлесі – 70 %;</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қазақстандық жалпы білім беретін мектептер оқушыларының </w:t>
            </w:r>
            <w:r w:rsidRPr="00B80559">
              <w:rPr>
                <w:rFonts w:ascii="Times New Roman" w:eastAsia="Times New Roman" w:hAnsi="Times New Roman" w:cs="Times New Roman"/>
                <w:sz w:val="24"/>
                <w:szCs w:val="24"/>
                <w:lang w:eastAsia="ru-RU"/>
              </w:rPr>
              <w:lastRenderedPageBreak/>
              <w:t>халықаралық салыстырмалы зерттеулердегі нәтижелері: оқушылардың білім жеті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 xml:space="preserve">іктерін бағалау жөніндегі халықаралық бағдарлама (PISA) – 40-45 орын, 4 және 8-сынып оқушыларының математика және жаратылыстану саласындағы сауаттылығын бағалау (TIMSS) – 10-12 орын, «Оқу және </w:t>
            </w:r>
            <w:proofErr w:type="gramStart"/>
            <w:r w:rsidRPr="00B80559">
              <w:rPr>
                <w:rFonts w:ascii="Times New Roman" w:eastAsia="Times New Roman" w:hAnsi="Times New Roman" w:cs="Times New Roman"/>
                <w:sz w:val="24"/>
                <w:szCs w:val="24"/>
                <w:lang w:eastAsia="ru-RU"/>
              </w:rPr>
              <w:t>м</w:t>
            </w:r>
            <w:proofErr w:type="gramEnd"/>
            <w:r w:rsidRPr="00B80559">
              <w:rPr>
                <w:rFonts w:ascii="Times New Roman" w:eastAsia="Times New Roman" w:hAnsi="Times New Roman" w:cs="Times New Roman"/>
                <w:sz w:val="24"/>
                <w:szCs w:val="24"/>
                <w:lang w:eastAsia="ru-RU"/>
              </w:rPr>
              <w:t>әтінді түсіну сапасын зерделеу» (PIRLS) – 10-15 орын;</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мектептердің жалпы санына шаққанда инклюзивті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үшін жағдайлар жасаған мектептердің үлесі – 70 %;</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қатысушылардың жалпы санына шаққанда жұмыс берушілер қоғамдастығында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іктілікті тәуелсіз бағалаудан алғашқы реттен өткен ТжКБ бітірушілерінің үлесі – 80 %;</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ТжКБ оқу орындарында мемлекеттік білім беру тапсырысы бойынша білім алған түлектердің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қуды бітіргеннен кейінгі алғашқы жылы жұмыспен қамтылғандардың және жұмысқа орналасқандардың үлесі – 80 %;</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ұлттық институционалды аккредиттеу </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әсімінен өткен колледждердің үлесі – 30 %;</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жұмыс берушілер қоғамдастығында біліктілікті тәуелсіз бағалаудан алғашқы реттен өткен жоғары оқу орындарын (бұдан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 ЖОО) бітірушілердің оған қатысқандардың жалпы санынан үлесі – 80 %;</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оқу орындарында мемлекеттік білім беру тапсырысы бойынша білім алған бітірушілердің 80 %-ы жоғары оқу орнын бітіргеннен кейін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жыл ішінде мамандығы бойынша жұмысқа орналасқан;</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әлемнің үздік университеттері рейтингінде көрсетілген Қазақстанның  жоғары оқу орындарының  саны – 2;</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халықаралық стандарттар бойынша тәуелсіз ұлттық институционалды аккредиттеуден өткен жоғары оқу орындарының үлесі – 65 %;</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халықаралық стандарттар бойынша тәуелсіз ұлттық мамандандырылған аккредиттеуден өткен жоғары оқу орындарының үлесі – 30 %;</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отандық ғылыми зерттеулердің нәтижелерін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іске енгізудің негізінде білім мен ғылымды біріктіру жолымен инновациялық қызметті жүзеге асыратын жоғары оқу орындарының үлесі – 5 %;</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соңғы 5 жылда импакт-факторлы ғылыми журналдарда жарияланымдары жарық көрген </w:t>
            </w:r>
            <w:proofErr w:type="gramStart"/>
            <w:r w:rsidRPr="00B80559">
              <w:rPr>
                <w:rFonts w:ascii="Times New Roman" w:eastAsia="Times New Roman" w:hAnsi="Times New Roman" w:cs="Times New Roman"/>
                <w:sz w:val="24"/>
                <w:szCs w:val="24"/>
                <w:lang w:eastAsia="ru-RU"/>
              </w:rPr>
              <w:t>профессор-о</w:t>
            </w:r>
            <w:proofErr w:type="gramEnd"/>
            <w:r w:rsidRPr="00B80559">
              <w:rPr>
                <w:rFonts w:ascii="Times New Roman" w:eastAsia="Times New Roman" w:hAnsi="Times New Roman" w:cs="Times New Roman"/>
                <w:sz w:val="24"/>
                <w:szCs w:val="24"/>
                <w:lang w:eastAsia="ru-RU"/>
              </w:rPr>
              <w:t>қытушы құрамының және ғылыми қызметкерлердің үлесі – 5 %;</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барлық жастағы адамдар үшін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берудің әртүрлі нысандары мен типтері енгізіледі;</w:t>
            </w:r>
          </w:p>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жастардың жалпы санынан 55 %-ы жастар саясаты мен патриоттық тәрбие саласындағы іс-шараларды іске </w:t>
            </w:r>
            <w:proofErr w:type="gramStart"/>
            <w:r w:rsidRPr="00B80559">
              <w:rPr>
                <w:rFonts w:ascii="Times New Roman" w:eastAsia="Times New Roman" w:hAnsi="Times New Roman" w:cs="Times New Roman"/>
                <w:sz w:val="24"/>
                <w:szCs w:val="24"/>
                <w:lang w:eastAsia="ru-RU"/>
              </w:rPr>
              <w:t>асыру</w:t>
            </w:r>
            <w:proofErr w:type="gramEnd"/>
            <w:r w:rsidRPr="00B80559">
              <w:rPr>
                <w:rFonts w:ascii="Times New Roman" w:eastAsia="Times New Roman" w:hAnsi="Times New Roman" w:cs="Times New Roman"/>
                <w:sz w:val="24"/>
                <w:szCs w:val="24"/>
                <w:lang w:eastAsia="ru-RU"/>
              </w:rPr>
              <w:t>ға белсенді түрде қатысатын болады.</w:t>
            </w:r>
          </w:p>
        </w:tc>
      </w:tr>
      <w:tr w:rsidR="00B80559" w:rsidRPr="00B80559" w:rsidTr="005D18DC">
        <w:trPr>
          <w:tblCellSpacing w:w="0" w:type="dxa"/>
        </w:trPr>
        <w:tc>
          <w:tcPr>
            <w:tcW w:w="2565" w:type="dxa"/>
            <w:vAlign w:val="center"/>
            <w:hideMark/>
          </w:tcPr>
          <w:p w:rsidR="00B80559" w:rsidRPr="00B80559" w:rsidRDefault="00B80559" w:rsidP="005D18DC">
            <w:pPr>
              <w:spacing w:after="0" w:line="240" w:lineRule="auto"/>
              <w:ind w:left="142" w:right="13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Қаржыландыру көздері мен көлемі</w:t>
            </w:r>
          </w:p>
        </w:tc>
        <w:tc>
          <w:tcPr>
            <w:tcW w:w="7230" w:type="dxa"/>
            <w:vAlign w:val="center"/>
            <w:hideMark/>
          </w:tcPr>
          <w:p w:rsidR="00B80559" w:rsidRPr="00B80559" w:rsidRDefault="00B80559" w:rsidP="005D18DC">
            <w:pPr>
              <w:spacing w:after="0" w:line="240" w:lineRule="auto"/>
              <w:ind w:left="129" w:right="136"/>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Бағдарламаның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інші кезеңін республикалық бюджеттен қаржыландырудың қосымша көлемі  461,1 млрд. теңгені құрайды. Жергілікті бюджеттен қаржыландыру жыл сайын тиі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 жергілікті бюджеттерден білім беру жүйесін дамытуға бөлінетін қаражат шеңберінде жүзеге асырылатын болады.</w:t>
            </w:r>
          </w:p>
        </w:tc>
      </w:tr>
    </w:tbl>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2. Кі</w:t>
      </w:r>
      <w:proofErr w:type="gramStart"/>
      <w:r w:rsidRPr="00B80559">
        <w:rPr>
          <w:rFonts w:ascii="Times New Roman" w:eastAsia="Times New Roman" w:hAnsi="Times New Roman" w:cs="Times New Roman"/>
          <w:b/>
          <w:bCs/>
          <w:sz w:val="24"/>
          <w:szCs w:val="24"/>
          <w:lang w:eastAsia="ru-RU"/>
        </w:rPr>
        <w:t>р</w:t>
      </w:r>
      <w:proofErr w:type="gramEnd"/>
      <w:r w:rsidRPr="00B80559">
        <w:rPr>
          <w:rFonts w:ascii="Times New Roman" w:eastAsia="Times New Roman" w:hAnsi="Times New Roman" w:cs="Times New Roman"/>
          <w:b/>
          <w:bCs/>
          <w:sz w:val="24"/>
          <w:szCs w:val="24"/>
          <w:lang w:eastAsia="ru-RU"/>
        </w:rPr>
        <w:t>іспе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Білім беру «Қазақстан – 2030» ұзақ мерзімді Стратегиясының маңызды басымдықтарының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болып танылды. Қазақстандағы білім беру реформаларының жалпы мақсаты білім беру жүйесін жаңа әлеуметтік-экономикалық ортаға бейімдеу болып табылады. Қазақстан Президенті республиканы әлемдегі бәсекеге қабілетті 50 елдің қатарына енгізу туралы міндет қ</w:t>
      </w:r>
      <w:proofErr w:type="gramStart"/>
      <w:r w:rsidRPr="00B80559">
        <w:rPr>
          <w:rFonts w:ascii="Times New Roman" w:eastAsia="Times New Roman" w:hAnsi="Times New Roman" w:cs="Times New Roman"/>
          <w:sz w:val="24"/>
          <w:szCs w:val="24"/>
          <w:lang w:eastAsia="ru-RU"/>
        </w:rPr>
        <w:t>ой</w:t>
      </w:r>
      <w:proofErr w:type="gramEnd"/>
      <w:r w:rsidRPr="00B80559">
        <w:rPr>
          <w:rFonts w:ascii="Times New Roman" w:eastAsia="Times New Roman" w:hAnsi="Times New Roman" w:cs="Times New Roman"/>
          <w:sz w:val="24"/>
          <w:szCs w:val="24"/>
          <w:lang w:eastAsia="ru-RU"/>
        </w:rPr>
        <w:t xml:space="preserve">ған болатын. Білім беру жүйесін жетілдіру осы мақсатқа қол жеткізуде маңызды </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өл атқарады.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 xml:space="preserve">Халықаралық тәжірибе ерте балалық шақтан ересек </w:t>
      </w:r>
      <w:proofErr w:type="gramStart"/>
      <w:r w:rsidRPr="00B80559">
        <w:rPr>
          <w:rFonts w:ascii="Times New Roman" w:eastAsia="Times New Roman" w:hAnsi="Times New Roman" w:cs="Times New Roman"/>
          <w:sz w:val="24"/>
          <w:szCs w:val="24"/>
          <w:lang w:eastAsia="ru-RU"/>
        </w:rPr>
        <w:t>жас</w:t>
      </w:r>
      <w:proofErr w:type="gramEnd"/>
      <w:r w:rsidRPr="00B80559">
        <w:rPr>
          <w:rFonts w:ascii="Times New Roman" w:eastAsia="Times New Roman" w:hAnsi="Times New Roman" w:cs="Times New Roman"/>
          <w:sz w:val="24"/>
          <w:szCs w:val="24"/>
          <w:lang w:eastAsia="ru-RU"/>
        </w:rPr>
        <w:t>қа дейін адами капиталға, атап айтқанда, білім беруге бөлінетін инвестицияның экономика мен қоғамға елеулі қайтарымы болатынын дәлелдеп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Адами </w:t>
      </w:r>
      <w:proofErr w:type="gramStart"/>
      <w:r w:rsidRPr="00B80559">
        <w:rPr>
          <w:rFonts w:ascii="Times New Roman" w:eastAsia="Times New Roman" w:hAnsi="Times New Roman" w:cs="Times New Roman"/>
          <w:sz w:val="24"/>
          <w:szCs w:val="24"/>
          <w:lang w:eastAsia="ru-RU"/>
        </w:rPr>
        <w:t>капитал</w:t>
      </w:r>
      <w:proofErr w:type="gramEnd"/>
      <w:r w:rsidRPr="00B80559">
        <w:rPr>
          <w:rFonts w:ascii="Times New Roman" w:eastAsia="Times New Roman" w:hAnsi="Times New Roman" w:cs="Times New Roman"/>
          <w:sz w:val="24"/>
          <w:szCs w:val="24"/>
          <w:lang w:eastAsia="ru-RU"/>
        </w:rPr>
        <w:t>ға бөлінетін инвестициялар жылдам өзгеретін әлемде бейімделе алатын техникалық прогрессивті, өнімді жұмыс күшін құру үшін аса қажет. Болашақтың табысты экономикасы білім беруіне, халықтың дағдылары мен қабілетіне инвестициялайтындар болмақ. Білім беруді әлеуметтік қажеттіліктерге жұмсалатын шығындар ретінде ғана емес, экономикалық инвестициялар ретінде тү</w:t>
      </w:r>
      <w:proofErr w:type="gramStart"/>
      <w:r w:rsidRPr="00B80559">
        <w:rPr>
          <w:rFonts w:ascii="Times New Roman" w:eastAsia="Times New Roman" w:hAnsi="Times New Roman" w:cs="Times New Roman"/>
          <w:sz w:val="24"/>
          <w:szCs w:val="24"/>
          <w:lang w:eastAsia="ru-RU"/>
        </w:rPr>
        <w:t>с</w:t>
      </w:r>
      <w:proofErr w:type="gramEnd"/>
      <w:r w:rsidRPr="00B80559">
        <w:rPr>
          <w:rFonts w:ascii="Times New Roman" w:eastAsia="Times New Roman" w:hAnsi="Times New Roman" w:cs="Times New Roman"/>
          <w:sz w:val="24"/>
          <w:szCs w:val="24"/>
          <w:lang w:eastAsia="ru-RU"/>
        </w:rPr>
        <w:t>іну қажет.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мен экономикалық өсуді байланыстыратын көптеген дәлелдер бар: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макр</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 xml:space="preserve"> және микроэкономикадағы халықаралық зерттеулерді шолу білім берудің, табыстың және өнімділіктің арасында тығыз байланыстың бар екенін дәлелдеп отыр. Бұ</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 xml:space="preserve"> ретте оқытудың бастапқы кезеңіне инвестициялаудың зор қайтарымы болатыны байқалады;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зерттеулер білім беруді </w:t>
      </w:r>
      <w:proofErr w:type="gramStart"/>
      <w:r w:rsidRPr="00B80559">
        <w:rPr>
          <w:rFonts w:ascii="Times New Roman" w:eastAsia="Times New Roman" w:hAnsi="Times New Roman" w:cs="Times New Roman"/>
          <w:sz w:val="24"/>
          <w:szCs w:val="24"/>
          <w:lang w:eastAsia="ru-RU"/>
        </w:rPr>
        <w:t>дамыту</w:t>
      </w:r>
      <w:proofErr w:type="gramEnd"/>
      <w:r w:rsidRPr="00B80559">
        <w:rPr>
          <w:rFonts w:ascii="Times New Roman" w:eastAsia="Times New Roman" w:hAnsi="Times New Roman" w:cs="Times New Roman"/>
          <w:sz w:val="24"/>
          <w:szCs w:val="24"/>
          <w:lang w:eastAsia="ru-RU"/>
        </w:rPr>
        <w:t>ға жұмсалған инвестицияның маңызды жақтарын растайды.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Экономикалық пайдадан бөлек білім беру басқа да әлеуметтік пайдаларды келті</w:t>
      </w:r>
      <w:proofErr w:type="gramStart"/>
      <w:r w:rsidRPr="00B80559">
        <w:rPr>
          <w:rFonts w:ascii="Times New Roman" w:eastAsia="Times New Roman" w:hAnsi="Times New Roman" w:cs="Times New Roman"/>
          <w:sz w:val="24"/>
          <w:szCs w:val="24"/>
          <w:lang w:eastAsia="ru-RU"/>
        </w:rPr>
        <w:t>ред</w:t>
      </w:r>
      <w:proofErr w:type="gramEnd"/>
      <w:r w:rsidRPr="00B80559">
        <w:rPr>
          <w:rFonts w:ascii="Times New Roman" w:eastAsia="Times New Roman" w:hAnsi="Times New Roman" w:cs="Times New Roman"/>
          <w:sz w:val="24"/>
          <w:szCs w:val="24"/>
          <w:lang w:eastAsia="ru-RU"/>
        </w:rPr>
        <w:t xml:space="preserve">і, әлеуметтік капиталдың – азаматтардың көп үлесінің қатысуымен құралған, әлеуметтік бірлігі мен интеграциясы жоғары, құқық бұзушылық деңгейі төмен қоғамның қалыптасуына ықпал  етеді. Жастайынан білім алу әлеуметтік, эмоционалдық және басқа да өмірге қажетті дағдыларды қалыптастыруда маңызды </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өлге ие. Білім беру қызметінің барлық спектрларын одан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дамытудың сенімді дәлелдері осында. Қазақстанның білім беруді түбегейлі жаңғыртуы: білім беруге салынатын инвестицияны айтарлықтай және тұрақты ұлғайтуы, оның сапасын жақсартуы қажет.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Сондықтан жаңа ұлттық пайымдау ұсынылады: 2020 жылға қарай Қазақстан – білімді мемлекет, ақылмен құрылған экономика және біліктілігі жоғары жұмыс күші. Білім берудің дамуы еліміздің болашақ экономикалық, саяси және әлеуметтік-мәдени өркендеуі сүйенетін тұғырнамасы болуы </w:t>
      </w:r>
      <w:proofErr w:type="gramStart"/>
      <w:r w:rsidRPr="00B80559">
        <w:rPr>
          <w:rFonts w:ascii="Times New Roman" w:eastAsia="Times New Roman" w:hAnsi="Times New Roman" w:cs="Times New Roman"/>
          <w:sz w:val="24"/>
          <w:szCs w:val="24"/>
          <w:lang w:eastAsia="ru-RU"/>
        </w:rPr>
        <w:t>тиіс</w:t>
      </w:r>
      <w:proofErr w:type="gramEnd"/>
      <w:r w:rsidRPr="00B80559">
        <w:rPr>
          <w:rFonts w:ascii="Times New Roman" w:eastAsia="Times New Roman" w:hAnsi="Times New Roman" w:cs="Times New Roman"/>
          <w:sz w:val="24"/>
          <w:szCs w:val="24"/>
          <w:lang w:eastAsia="ru-RU"/>
        </w:rPr>
        <w:t>.</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 саласындағы Қазақстан Республикасының мемлекеттік саясатын іске асырудың ұйымдастырушылық негізі – қазақстандық білімді жаңғыртудың жалғастырылуын қамтамасыз ететін Қазақстан Республикасында білім беруді дамытудың 2011 – 2020 жылдарға арналған мемлекеттік бағдарламасы (бұдан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 Бағдарлама) болуы тиіс.</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Бағдарлама білім беру саласындағы мемлекеттік саясаттың ұйымдастырушылық негізі ретінде білім беру мен тәрбиенің, басқару жүйесінің, білім беру қызметі субъектілерінің құқықтық-ұйымдастырушылық нысандарының және қаржы-экономикалық тетіктерінің құрылымындағы, мазмұны мен технологияларындағы өзгерістерді қамтитын ресурстары мен мерзім</w:t>
      </w:r>
      <w:proofErr w:type="gramEnd"/>
      <w:r w:rsidRPr="00B80559">
        <w:rPr>
          <w:rFonts w:ascii="Times New Roman" w:eastAsia="Times New Roman" w:hAnsi="Times New Roman" w:cs="Times New Roman"/>
          <w:sz w:val="24"/>
          <w:szCs w:val="24"/>
          <w:lang w:eastAsia="ru-RU"/>
        </w:rPr>
        <w:t>і бойынша бір-бі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імен өзара байланыстағы іс-шаралар кешені болып табылады.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3. Ағымдағы жай-күйді талдау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Қазақстан Республикасында ел басшылығының адами капиталды дамытудың қажеттілігі мен маңыздылығын түсініп, білім беру жүйесін реформалауды бастауға және жүргізуге жан-жақты қолдау көрсетуінің </w:t>
      </w:r>
      <w:proofErr w:type="gramStart"/>
      <w:r w:rsidRPr="00B80559">
        <w:rPr>
          <w:rFonts w:ascii="Times New Roman" w:eastAsia="Times New Roman" w:hAnsi="Times New Roman" w:cs="Times New Roman"/>
          <w:sz w:val="24"/>
          <w:szCs w:val="24"/>
          <w:lang w:eastAsia="ru-RU"/>
        </w:rPr>
        <w:t>н</w:t>
      </w:r>
      <w:proofErr w:type="gramEnd"/>
      <w:r w:rsidRPr="00B80559">
        <w:rPr>
          <w:rFonts w:ascii="Times New Roman" w:eastAsia="Times New Roman" w:hAnsi="Times New Roman" w:cs="Times New Roman"/>
          <w:sz w:val="24"/>
          <w:szCs w:val="24"/>
          <w:lang w:eastAsia="ru-RU"/>
        </w:rPr>
        <w:t>әтижесінде  білім беруді қарқынды дамыту мен жаңғырту мүмкін болып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2005 жылдан бастап Қазақстан Республикасында білім беруді дамытудың 2005 – 2010 </w:t>
      </w:r>
      <w:proofErr w:type="gramStart"/>
      <w:r w:rsidRPr="00B80559">
        <w:rPr>
          <w:rFonts w:ascii="Times New Roman" w:eastAsia="Times New Roman" w:hAnsi="Times New Roman" w:cs="Times New Roman"/>
          <w:sz w:val="24"/>
          <w:szCs w:val="24"/>
          <w:lang w:eastAsia="ru-RU"/>
        </w:rPr>
        <w:t>жылдар</w:t>
      </w:r>
      <w:proofErr w:type="gramEnd"/>
      <w:r w:rsidRPr="00B80559">
        <w:rPr>
          <w:rFonts w:ascii="Times New Roman" w:eastAsia="Times New Roman" w:hAnsi="Times New Roman" w:cs="Times New Roman"/>
          <w:sz w:val="24"/>
          <w:szCs w:val="24"/>
          <w:lang w:eastAsia="ru-RU"/>
        </w:rPr>
        <w:t xml:space="preserve">ға арналған мемлекеттік бағдарламасы, Қазақстан Республикасында техникалық және кәсіптік білім беруді дамытудың   2008 – 2012 жылдарға арналған мемлекеттік бағдарламасы, 2007 – 2011 жылдарға арналған «Қазақстан балалары» бағдарламасы, Балаларды мектепке дейінгі тәрбиемен және оқытумен қамтамасыз ету жөніндегі 2010 – 2014 </w:t>
      </w:r>
      <w:proofErr w:type="gramStart"/>
      <w:r w:rsidRPr="00B80559">
        <w:rPr>
          <w:rFonts w:ascii="Times New Roman" w:eastAsia="Times New Roman" w:hAnsi="Times New Roman" w:cs="Times New Roman"/>
          <w:sz w:val="24"/>
          <w:szCs w:val="24"/>
          <w:lang w:eastAsia="ru-RU"/>
        </w:rPr>
        <w:t>жылдар</w:t>
      </w:r>
      <w:proofErr w:type="gramEnd"/>
      <w:r w:rsidRPr="00B80559">
        <w:rPr>
          <w:rFonts w:ascii="Times New Roman" w:eastAsia="Times New Roman" w:hAnsi="Times New Roman" w:cs="Times New Roman"/>
          <w:sz w:val="24"/>
          <w:szCs w:val="24"/>
          <w:lang w:eastAsia="ru-RU"/>
        </w:rPr>
        <w:t>ға арналған «Балапан» бағдарламасы қабылданды.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Дарынды жас қазақстандықтарға әлемнің үздік университеттерінде білі</w:t>
      </w:r>
      <w:proofErr w:type="gramStart"/>
      <w:r w:rsidRPr="00B80559">
        <w:rPr>
          <w:rFonts w:ascii="Times New Roman" w:eastAsia="Times New Roman" w:hAnsi="Times New Roman" w:cs="Times New Roman"/>
          <w:sz w:val="24"/>
          <w:szCs w:val="24"/>
          <w:lang w:eastAsia="ru-RU"/>
        </w:rPr>
        <w:t>м алу</w:t>
      </w:r>
      <w:proofErr w:type="gramEnd"/>
      <w:r w:rsidRPr="00B80559">
        <w:rPr>
          <w:rFonts w:ascii="Times New Roman" w:eastAsia="Times New Roman" w:hAnsi="Times New Roman" w:cs="Times New Roman"/>
          <w:sz w:val="24"/>
          <w:szCs w:val="24"/>
          <w:lang w:eastAsia="ru-RU"/>
        </w:rPr>
        <w:t>ға мүмкіндік беретін Қазақстан Республикасы Президентінің «Болашақ» халықаралық стипендиясын іске асыру еліміздегі адами капиталдың дамуына қосылған елеулі үлес болды.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 қазіргі уақытта білім беру, адам мен бала құқығын қорғау саласындағы негізгі халықаралық  құ</w:t>
      </w:r>
      <w:proofErr w:type="gramStart"/>
      <w:r w:rsidRPr="00B80559">
        <w:rPr>
          <w:rFonts w:ascii="Times New Roman" w:eastAsia="Times New Roman" w:hAnsi="Times New Roman" w:cs="Times New Roman"/>
          <w:sz w:val="24"/>
          <w:szCs w:val="24"/>
          <w:lang w:eastAsia="ru-RU"/>
        </w:rPr>
        <w:t>жаттар</w:t>
      </w:r>
      <w:proofErr w:type="gramEnd"/>
      <w:r w:rsidRPr="00B80559">
        <w:rPr>
          <w:rFonts w:ascii="Times New Roman" w:eastAsia="Times New Roman" w:hAnsi="Times New Roman" w:cs="Times New Roman"/>
          <w:sz w:val="24"/>
          <w:szCs w:val="24"/>
          <w:lang w:eastAsia="ru-RU"/>
        </w:rPr>
        <w:t>ға қатысушы болып табылады.  Бұл – Жалпыға бірдей адам құқықтары декларациясы, Бала құқықтары туралы конвенция, Адамның экономикалық, әлеуметтік және мәдени құқықтарының Халықаралық декларациясы, Еуропа өңі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інде жоғары білім беруге жататын біліктілікті тану туралы Лиссабон конвенциясы, Болон декларациясы және т.б.</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Адами ресурстарды дамыту еліміздің 2020 жылға дейінгі Стратегиялық даму жоспарындағы басымдықтардың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ретінде айқындалған.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беруге инвестиция салу арқылы адами капиталды сапалы дамытуда </w:t>
      </w:r>
      <w:proofErr w:type="gramStart"/>
      <w:r w:rsidRPr="00B80559">
        <w:rPr>
          <w:rFonts w:ascii="Times New Roman" w:eastAsia="Times New Roman" w:hAnsi="Times New Roman" w:cs="Times New Roman"/>
          <w:sz w:val="24"/>
          <w:szCs w:val="24"/>
          <w:lang w:eastAsia="ru-RU"/>
        </w:rPr>
        <w:t>на</w:t>
      </w:r>
      <w:proofErr w:type="gramEnd"/>
      <w:r w:rsidRPr="00B80559">
        <w:rPr>
          <w:rFonts w:ascii="Times New Roman" w:eastAsia="Times New Roman" w:hAnsi="Times New Roman" w:cs="Times New Roman"/>
          <w:sz w:val="24"/>
          <w:szCs w:val="24"/>
          <w:lang w:eastAsia="ru-RU"/>
        </w:rPr>
        <w:t>қ</w:t>
      </w:r>
      <w:proofErr w:type="gramStart"/>
      <w:r w:rsidRPr="00B80559">
        <w:rPr>
          <w:rFonts w:ascii="Times New Roman" w:eastAsia="Times New Roman" w:hAnsi="Times New Roman" w:cs="Times New Roman"/>
          <w:sz w:val="24"/>
          <w:szCs w:val="24"/>
          <w:lang w:eastAsia="ru-RU"/>
        </w:rPr>
        <w:t>ты</w:t>
      </w:r>
      <w:proofErr w:type="gramEnd"/>
      <w:r w:rsidRPr="00B80559">
        <w:rPr>
          <w:rFonts w:ascii="Times New Roman" w:eastAsia="Times New Roman" w:hAnsi="Times New Roman" w:cs="Times New Roman"/>
          <w:sz w:val="24"/>
          <w:szCs w:val="24"/>
          <w:lang w:eastAsia="ru-RU"/>
        </w:rPr>
        <w:t xml:space="preserve"> қол жеткен мақсаттар бар.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 Республикасында білім беруді дамытудың  2005 – 2010 жылдарға арналған мемлекеттік бағдарламасын іске асыру нәтижесінде 2010 жылғы 1 шілдедегі жағдай бойынша білім берудің барлық деңгейі тиі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 xml:space="preserve">і ұйымдар желісімен институционалды қамтамасыз етілген. Білім берудің құрылымы </w:t>
      </w:r>
      <w:r w:rsidRPr="00B80559">
        <w:rPr>
          <w:rFonts w:ascii="Times New Roman" w:eastAsia="Times New Roman" w:hAnsi="Times New Roman" w:cs="Times New Roman"/>
          <w:sz w:val="24"/>
          <w:szCs w:val="24"/>
          <w:lang w:eastAsia="ru-RU"/>
        </w:rPr>
        <w:lastRenderedPageBreak/>
        <w:t>Халықаралық білім берудің стандартты жіктеуішіне сәйкес келті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ілді. Оқытудың 12 жылдық моделін енгізу үшін жағдайлар жасалуда. Техникалық және кәсіптік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қайта құрылымдалды.  Мамандарды үш деңгейлі даярлау енгізілді: бакалавр – магистр – Ph.D докторы. Мамандықтардың 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ілендірілген топтарынан тұратын Қазақстан Республикасы жоғары және жоғары оқу орнынан кейінгі білім мамандықтарының жіктеуіші бекітілді.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Тәуелсіз сыртқы бағалау элементтерін қамтитын (лицензиялау, аттестаттау, аккредиттеу, рейтинг, ұлттық бірыңғай тестілеу (бұдан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 ҰБТ), мемлекеттік аралық бақылау (бұдан әрі – МАБ), талапкерлерді кешенді тестілеу және т.б.) Ұлттық білім беру сапасын бағалау жүйесі құрылды.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Республиканың барлық өңірлерінде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сапасын бағалаудың облыстық жүйесін енгізу басталды.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Білім беру ұйымдарының материалдық базасы нығайтылуда. 2009 жылдың өзінде мектептерде 640 биология кабинеті,  536 – лингафондық мультимедиалық кабинет (бұдан ә</w:t>
      </w:r>
      <w:proofErr w:type="gramStart"/>
      <w:r w:rsidRPr="00B80559">
        <w:rPr>
          <w:rFonts w:ascii="Times New Roman" w:eastAsia="Times New Roman" w:hAnsi="Times New Roman" w:cs="Times New Roman"/>
          <w:b/>
          <w:bCs/>
          <w:sz w:val="24"/>
          <w:szCs w:val="24"/>
          <w:lang w:eastAsia="ru-RU"/>
        </w:rPr>
        <w:t>р</w:t>
      </w:r>
      <w:proofErr w:type="gramEnd"/>
      <w:r w:rsidRPr="00B80559">
        <w:rPr>
          <w:rFonts w:ascii="Times New Roman" w:eastAsia="Times New Roman" w:hAnsi="Times New Roman" w:cs="Times New Roman"/>
          <w:b/>
          <w:bCs/>
          <w:sz w:val="24"/>
          <w:szCs w:val="24"/>
          <w:lang w:eastAsia="ru-RU"/>
        </w:rPr>
        <w:t>і – ЛМК), 10 физика кабинеті, 78 химия кабинеті жарақтандырылды,  721 мектеп интерактивті тақталармен толықтырылды. Қазіргі уақытта 3450 мектептің лингафондық мультимедиалық кабинеттері бар,  2005 жылмен салыстырғанда олардың саны 2661-ге  көбейіп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 беру сапасы арттырылуда.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Инклюзивті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дамуда.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Орта мектептің балаларын тегін тамақтандыру және жеткізу мәселелері  баяу шешілуде.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Жоғары және жоғары оқу орнынан кейінгі білімі бар кадрларды </w:t>
      </w:r>
      <w:proofErr w:type="gramStart"/>
      <w:r w:rsidRPr="00B80559">
        <w:rPr>
          <w:rFonts w:ascii="Times New Roman" w:eastAsia="Times New Roman" w:hAnsi="Times New Roman" w:cs="Times New Roman"/>
          <w:sz w:val="24"/>
          <w:szCs w:val="24"/>
          <w:lang w:eastAsia="ru-RU"/>
        </w:rPr>
        <w:t>даярлау</w:t>
      </w:r>
      <w:proofErr w:type="gramEnd"/>
      <w:r w:rsidRPr="00B80559">
        <w:rPr>
          <w:rFonts w:ascii="Times New Roman" w:eastAsia="Times New Roman" w:hAnsi="Times New Roman" w:cs="Times New Roman"/>
          <w:sz w:val="24"/>
          <w:szCs w:val="24"/>
          <w:lang w:eastAsia="ru-RU"/>
        </w:rPr>
        <w:t>ға арналған мемлекеттік білім беру тапсырысы 2005 жылғы 25710-нан 2010 жылы 35425-ке артты.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саласын ақпараттандыруды дамыту жұмыстары жүргізілуде. Қазіргі уақытта 18 оқушыға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компьютерден  келеді. 2005 жылы аталған көрсеткіш  41-ді құраған, оның ішінде 36-сы – ауылдық жерлерде.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Интернет желісіне мектептердің 98 %-ы қосылған, ауылдық жерлерде – 97 % (2005 жылы – </w:t>
      </w:r>
      <w:proofErr w:type="gramStart"/>
      <w:r w:rsidRPr="00B80559">
        <w:rPr>
          <w:rFonts w:ascii="Times New Roman" w:eastAsia="Times New Roman" w:hAnsi="Times New Roman" w:cs="Times New Roman"/>
          <w:sz w:val="24"/>
          <w:szCs w:val="24"/>
          <w:lang w:eastAsia="ru-RU"/>
        </w:rPr>
        <w:t>тиіс</w:t>
      </w:r>
      <w:proofErr w:type="gramEnd"/>
      <w:r w:rsidRPr="00B80559">
        <w:rPr>
          <w:rFonts w:ascii="Times New Roman" w:eastAsia="Times New Roman" w:hAnsi="Times New Roman" w:cs="Times New Roman"/>
          <w:sz w:val="24"/>
          <w:szCs w:val="24"/>
          <w:lang w:eastAsia="ru-RU"/>
        </w:rPr>
        <w:t xml:space="preserve">інше 75 % және 70 %). Мектептердің 34 %-ның кең жолақты интернетке шығуға </w:t>
      </w:r>
      <w:proofErr w:type="gramStart"/>
      <w:r w:rsidRPr="00B80559">
        <w:rPr>
          <w:rFonts w:ascii="Times New Roman" w:eastAsia="Times New Roman" w:hAnsi="Times New Roman" w:cs="Times New Roman"/>
          <w:sz w:val="24"/>
          <w:szCs w:val="24"/>
          <w:lang w:eastAsia="ru-RU"/>
        </w:rPr>
        <w:t>м</w:t>
      </w:r>
      <w:proofErr w:type="gramEnd"/>
      <w:r w:rsidRPr="00B80559">
        <w:rPr>
          <w:rFonts w:ascii="Times New Roman" w:eastAsia="Times New Roman" w:hAnsi="Times New Roman" w:cs="Times New Roman"/>
          <w:sz w:val="24"/>
          <w:szCs w:val="24"/>
          <w:lang w:eastAsia="ru-RU"/>
        </w:rPr>
        <w:t>үмкіндігі бар.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Қазақстандық мектеп оқушылары TIMSS – 2007 халықаралық салыстырмалы зерттеуіне қатысып, 36 елдің 4 сынып оқушылары арасында математика бойынша 5-орынды және жаратылыстану бойынша 11-орынды иеленді.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Қазіргі уақытта Қазақстанда мемлекеттік тілдің дамуына зор көңі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 xml:space="preserve"> бөлінуде. </w:t>
      </w:r>
      <w:proofErr w:type="gramStart"/>
      <w:r w:rsidRPr="00B80559">
        <w:rPr>
          <w:rFonts w:ascii="Times New Roman" w:eastAsia="Times New Roman" w:hAnsi="Times New Roman" w:cs="Times New Roman"/>
          <w:sz w:val="24"/>
          <w:szCs w:val="24"/>
          <w:lang w:eastAsia="ru-RU"/>
        </w:rPr>
        <w:t>Орталық және жергілікті атқарушы органдарда, республика өңірлеріндегі жоғары оқу орындары жанынан қазақ тілін оқыту орталықтары құрылды, міндетті оқыту курстары енгізілді, қазақ тілінде іс жүргізу, негізгі және орта жалпы білім беретін мектептерде мемлекеттік тілді де</w:t>
      </w:r>
      <w:proofErr w:type="gramEnd"/>
      <w:r w:rsidRPr="00B80559">
        <w:rPr>
          <w:rFonts w:ascii="Times New Roman" w:eastAsia="Times New Roman" w:hAnsi="Times New Roman" w:cs="Times New Roman"/>
          <w:sz w:val="24"/>
          <w:szCs w:val="24"/>
          <w:lang w:eastAsia="ru-RU"/>
        </w:rPr>
        <w:t>ңгейлеп оқыту енгізілді.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Дарынды </w:t>
      </w:r>
      <w:proofErr w:type="gramStart"/>
      <w:r w:rsidRPr="00B80559">
        <w:rPr>
          <w:rFonts w:ascii="Times New Roman" w:eastAsia="Times New Roman" w:hAnsi="Times New Roman" w:cs="Times New Roman"/>
          <w:b/>
          <w:bCs/>
          <w:sz w:val="24"/>
          <w:szCs w:val="24"/>
          <w:lang w:eastAsia="ru-RU"/>
        </w:rPr>
        <w:t>балалар</w:t>
      </w:r>
      <w:proofErr w:type="gramEnd"/>
      <w:r w:rsidRPr="00B80559">
        <w:rPr>
          <w:rFonts w:ascii="Times New Roman" w:eastAsia="Times New Roman" w:hAnsi="Times New Roman" w:cs="Times New Roman"/>
          <w:b/>
          <w:bCs/>
          <w:sz w:val="24"/>
          <w:szCs w:val="24"/>
          <w:lang w:eastAsia="ru-RU"/>
        </w:rPr>
        <w:t xml:space="preserve">ға арналған үш тілде оқытатын мамандандырылған мектептердің желісі құрылды. Қазіргі уақытта республикада үш тілде оқытатын  33 мектеп жұмыс істейді.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6Назарбаев Зияткерлік мектебі құрылды.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Ұлттық жоғары мектепте білім берудің әлемдік деңгейіне жету жөнінде шаралар қабылданды: Қазақстан Еуропалық білім кеңі</w:t>
      </w:r>
      <w:proofErr w:type="gramStart"/>
      <w:r w:rsidRPr="00B80559">
        <w:rPr>
          <w:rFonts w:ascii="Times New Roman" w:eastAsia="Times New Roman" w:hAnsi="Times New Roman" w:cs="Times New Roman"/>
          <w:b/>
          <w:bCs/>
          <w:sz w:val="24"/>
          <w:szCs w:val="24"/>
          <w:lang w:eastAsia="ru-RU"/>
        </w:rPr>
        <w:t>ст</w:t>
      </w:r>
      <w:proofErr w:type="gramEnd"/>
      <w:r w:rsidRPr="00B80559">
        <w:rPr>
          <w:rFonts w:ascii="Times New Roman" w:eastAsia="Times New Roman" w:hAnsi="Times New Roman" w:cs="Times New Roman"/>
          <w:b/>
          <w:bCs/>
          <w:sz w:val="24"/>
          <w:szCs w:val="24"/>
          <w:lang w:eastAsia="ru-RU"/>
        </w:rPr>
        <w:t>ігіне енді, Болон Декларациясына қосылды, Астана қаласында әлемдік деңгейдегі беделді жоғары оқу орны – «Назарбаев Университеті»  құрылды.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b/>
          <w:bCs/>
          <w:sz w:val="24"/>
          <w:szCs w:val="24"/>
          <w:lang w:eastAsia="ru-RU"/>
        </w:rPr>
        <w:t>Оқу бағдарламаларының мазмұнын айқындауда жоғары оқу орындарының академиялық еркіндігі кеңейтілді: таңдау бойынша компонент бакалавриатта 40 %-дан 50 %-ға, магистратурада 50 %-дан 60 %-ға және докторантурада  70 %-дан 80 %-ға дейін ұлғайтылды.</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Сапалы жоғары білім алуға ынталы студенттердің саны өсі</w:t>
      </w:r>
      <w:proofErr w:type="gramStart"/>
      <w:r w:rsidRPr="00B80559">
        <w:rPr>
          <w:rFonts w:ascii="Times New Roman" w:eastAsia="Times New Roman" w:hAnsi="Times New Roman" w:cs="Times New Roman"/>
          <w:b/>
          <w:bCs/>
          <w:sz w:val="24"/>
          <w:szCs w:val="24"/>
          <w:lang w:eastAsia="ru-RU"/>
        </w:rPr>
        <w:t>п</w:t>
      </w:r>
      <w:proofErr w:type="gramEnd"/>
      <w:r w:rsidRPr="00B80559">
        <w:rPr>
          <w:rFonts w:ascii="Times New Roman" w:eastAsia="Times New Roman" w:hAnsi="Times New Roman" w:cs="Times New Roman"/>
          <w:b/>
          <w:bCs/>
          <w:sz w:val="24"/>
          <w:szCs w:val="24"/>
          <w:lang w:eastAsia="ru-RU"/>
        </w:rPr>
        <w:t xml:space="preserve"> келеді. Шет елдерде 20 мыңнан астам қазақстандық білім алады. 3 мыңға жуық «Болашақ» халықаралық стипендиясының стипендиаты әлемнің 27 елінде оқиды.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Шетелдіктер үшін еліміздің жоғары </w:t>
      </w:r>
      <w:proofErr w:type="gramStart"/>
      <w:r w:rsidRPr="00B80559">
        <w:rPr>
          <w:rFonts w:ascii="Times New Roman" w:eastAsia="Times New Roman" w:hAnsi="Times New Roman" w:cs="Times New Roman"/>
          <w:b/>
          <w:bCs/>
          <w:sz w:val="24"/>
          <w:szCs w:val="24"/>
          <w:lang w:eastAsia="ru-RU"/>
        </w:rPr>
        <w:t>о</w:t>
      </w:r>
      <w:proofErr w:type="gramEnd"/>
      <w:r w:rsidRPr="00B80559">
        <w:rPr>
          <w:rFonts w:ascii="Times New Roman" w:eastAsia="Times New Roman" w:hAnsi="Times New Roman" w:cs="Times New Roman"/>
          <w:b/>
          <w:bCs/>
          <w:sz w:val="24"/>
          <w:szCs w:val="24"/>
          <w:lang w:eastAsia="ru-RU"/>
        </w:rPr>
        <w:t xml:space="preserve">қу орындарында білім алудың тартымдылығын арттыру үшін жағдайлар жасау жөнінде шаралар қабылдануда. Республиканың жоғары </w:t>
      </w:r>
      <w:proofErr w:type="gramStart"/>
      <w:r w:rsidRPr="00B80559">
        <w:rPr>
          <w:rFonts w:ascii="Times New Roman" w:eastAsia="Times New Roman" w:hAnsi="Times New Roman" w:cs="Times New Roman"/>
          <w:b/>
          <w:bCs/>
          <w:sz w:val="24"/>
          <w:szCs w:val="24"/>
          <w:lang w:eastAsia="ru-RU"/>
        </w:rPr>
        <w:t>о</w:t>
      </w:r>
      <w:proofErr w:type="gramEnd"/>
      <w:r w:rsidRPr="00B80559">
        <w:rPr>
          <w:rFonts w:ascii="Times New Roman" w:eastAsia="Times New Roman" w:hAnsi="Times New Roman" w:cs="Times New Roman"/>
          <w:b/>
          <w:bCs/>
          <w:sz w:val="24"/>
          <w:szCs w:val="24"/>
          <w:lang w:eastAsia="ru-RU"/>
        </w:rPr>
        <w:t>қу орындарында 10 мыңнан астам шетел азаматтары білім алуда.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Дегенмен қазақстандық 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 беру сапасы бәсекеге түсе алмайтындай күйінде қалып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тәрбие мен оқыту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тәрбие мен оқытудың мәні</w:t>
      </w:r>
      <w:proofErr w:type="gramStart"/>
      <w:r w:rsidRPr="00B80559">
        <w:rPr>
          <w:rFonts w:ascii="Times New Roman" w:eastAsia="Times New Roman" w:hAnsi="Times New Roman" w:cs="Times New Roman"/>
          <w:sz w:val="24"/>
          <w:szCs w:val="24"/>
          <w:lang w:eastAsia="ru-RU"/>
        </w:rPr>
        <w:t>н</w:t>
      </w:r>
      <w:proofErr w:type="gramEnd"/>
      <w:r w:rsidRPr="00B80559">
        <w:rPr>
          <w:rFonts w:ascii="Times New Roman" w:eastAsia="Times New Roman" w:hAnsi="Times New Roman" w:cs="Times New Roman"/>
          <w:sz w:val="24"/>
          <w:szCs w:val="24"/>
          <w:lang w:eastAsia="ru-RU"/>
        </w:rPr>
        <w:t xml:space="preserve"> арттыру жалпы әлемдік үрдістер қатарына жатады. Балабақ</w:t>
      </w:r>
      <w:proofErr w:type="gramStart"/>
      <w:r w:rsidRPr="00B80559">
        <w:rPr>
          <w:rFonts w:ascii="Times New Roman" w:eastAsia="Times New Roman" w:hAnsi="Times New Roman" w:cs="Times New Roman"/>
          <w:sz w:val="24"/>
          <w:szCs w:val="24"/>
          <w:lang w:eastAsia="ru-RU"/>
        </w:rPr>
        <w:t>ша</w:t>
      </w:r>
      <w:proofErr w:type="gramEnd"/>
      <w:r w:rsidRPr="00B80559">
        <w:rPr>
          <w:rFonts w:ascii="Times New Roman" w:eastAsia="Times New Roman" w:hAnsi="Times New Roman" w:cs="Times New Roman"/>
          <w:sz w:val="24"/>
          <w:szCs w:val="24"/>
          <w:lang w:eastAsia="ru-RU"/>
        </w:rPr>
        <w:t>ға баратын балалар білім берудің барлық деңгейлерінде білімді тез қабылдайды және жалпы өмірде табысты болып келеді.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2010 жылғы 1 шілдедегі жағдай бойынша Қазақстанда  мектепке дейінгі тәрбиемен және оқытумен қамту 2005 жылмен салыстырғанда 16,8 %-ға өскен және балалардың 40 %-ын ғана құрайды,  ал дамыған елдерде бұл көрсеткіш  90-100 %-ға  жеті</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 xml:space="preserve">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Туу деңгейінің есебінен балабақшалардағы орын тапшылығы елі</w:t>
      </w:r>
      <w:proofErr w:type="gramStart"/>
      <w:r w:rsidRPr="00B80559">
        <w:rPr>
          <w:rFonts w:ascii="Times New Roman" w:eastAsia="Times New Roman" w:hAnsi="Times New Roman" w:cs="Times New Roman"/>
          <w:sz w:val="24"/>
          <w:szCs w:val="24"/>
          <w:lang w:eastAsia="ru-RU"/>
        </w:rPr>
        <w:t>мізде</w:t>
      </w:r>
      <w:proofErr w:type="gramEnd"/>
      <w:r w:rsidRPr="00B80559">
        <w:rPr>
          <w:rFonts w:ascii="Times New Roman" w:eastAsia="Times New Roman" w:hAnsi="Times New Roman" w:cs="Times New Roman"/>
          <w:sz w:val="24"/>
          <w:szCs w:val="24"/>
          <w:lang w:eastAsia="ru-RU"/>
        </w:rPr>
        <w:t xml:space="preserve"> орта есеппен жыл сайын 5 – 7 %-ды құрайды. Сонымен қатар 5 өңірде туу факторы мен көші-қон әсерінен бұ</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 xml:space="preserve"> көрсеткіш 11,1 %-ды құрайды: Оңтү</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ік Қазақстан облысында – 8,1 %, Қызылорда – 11,8 %, Жамбыл – 10,7 %, Алматы қаласында – 11,3 %, Астана қаласында – 13,6 %.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Балабақшаларда орта есеппен 100 орынға 111 баладан келеді, қалаларда – 120. Қалалық жерлерде әрбі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үшінші бала, ауылдық жерлерде  100 баланың  5-уі ғана балабақшаға барады.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Инклюзивті білім беру қажетті деңгейде дамымаған</w:t>
      </w:r>
      <w:proofErr w:type="gramStart"/>
      <w:r w:rsidRPr="00B80559">
        <w:rPr>
          <w:rFonts w:ascii="Times New Roman" w:eastAsia="Times New Roman" w:hAnsi="Times New Roman" w:cs="Times New Roman"/>
          <w:sz w:val="24"/>
          <w:szCs w:val="24"/>
          <w:lang w:eastAsia="ru-RU"/>
        </w:rPr>
        <w:t>.</w:t>
      </w:r>
      <w:proofErr w:type="gramEnd"/>
      <w:r w:rsidRPr="00B80559">
        <w:rPr>
          <w:rFonts w:ascii="Times New Roman" w:eastAsia="Times New Roman" w:hAnsi="Times New Roman" w:cs="Times New Roman"/>
          <w:sz w:val="24"/>
          <w:szCs w:val="24"/>
          <w:lang w:eastAsia="ru-RU"/>
        </w:rPr>
        <w:t xml:space="preserve"> Қ</w:t>
      </w:r>
      <w:proofErr w:type="gramStart"/>
      <w:r w:rsidRPr="00B80559">
        <w:rPr>
          <w:rFonts w:ascii="Times New Roman" w:eastAsia="Times New Roman" w:hAnsi="Times New Roman" w:cs="Times New Roman"/>
          <w:sz w:val="24"/>
          <w:szCs w:val="24"/>
          <w:lang w:eastAsia="ru-RU"/>
        </w:rPr>
        <w:t>а</w:t>
      </w:r>
      <w:proofErr w:type="gramEnd"/>
      <w:r w:rsidRPr="00B80559">
        <w:rPr>
          <w:rFonts w:ascii="Times New Roman" w:eastAsia="Times New Roman" w:hAnsi="Times New Roman" w:cs="Times New Roman"/>
          <w:sz w:val="24"/>
          <w:szCs w:val="24"/>
          <w:lang w:eastAsia="ru-RU"/>
        </w:rPr>
        <w:t>зіргі кезеңде мүмкіндіктері шектеулі 149 246 баланың 29 212-сі немесе 19,5 %-ы – мектеп жасына дейінгі балалар. 37 арнайы балабақшада және 240 арнайы топта 10 мыңдай бала мектепке дейінгі тәрбиемен және оқытумен қамтылған, бұл 32,8 %-ды ғана құрайды.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Мемлекеттік мектепке дейінгі ұйымдармен қатар жекеменшік балабақшалар да ашылуда, егер 2005 жылы олардың саны 158 болса,  2010 жылы 284 болып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тәрбие мен оқытуға арналған мемлекеттік бюджет шығыстарының үлесі соңғы жылдар ішінде ішкі жалпы өнімнің  (бұдан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–ІЖӨ) шамамен 0,1 %-ын құрайды.  ЭЫДҰ  елдерінде – ІЖ</w:t>
      </w:r>
      <w:proofErr w:type="gramStart"/>
      <w:r w:rsidRPr="00B80559">
        <w:rPr>
          <w:rFonts w:ascii="Times New Roman" w:eastAsia="Times New Roman" w:hAnsi="Times New Roman" w:cs="Times New Roman"/>
          <w:sz w:val="24"/>
          <w:szCs w:val="24"/>
          <w:lang w:eastAsia="ru-RU"/>
        </w:rPr>
        <w:t>Ө-</w:t>
      </w:r>
      <w:proofErr w:type="gramEnd"/>
      <w:r w:rsidRPr="00B80559">
        <w:rPr>
          <w:rFonts w:ascii="Times New Roman" w:eastAsia="Times New Roman" w:hAnsi="Times New Roman" w:cs="Times New Roman"/>
          <w:sz w:val="24"/>
          <w:szCs w:val="24"/>
          <w:lang w:eastAsia="ru-RU"/>
        </w:rPr>
        <w:t>ден 1 %-дан  2 %-ға дейін.</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Орта 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жүйесінің базалық деңгейі орта білім болып табылады. Оны тегі</w:t>
      </w:r>
      <w:proofErr w:type="gramStart"/>
      <w:r w:rsidRPr="00B80559">
        <w:rPr>
          <w:rFonts w:ascii="Times New Roman" w:eastAsia="Times New Roman" w:hAnsi="Times New Roman" w:cs="Times New Roman"/>
          <w:sz w:val="24"/>
          <w:szCs w:val="24"/>
          <w:lang w:eastAsia="ru-RU"/>
        </w:rPr>
        <w:t>н алу</w:t>
      </w:r>
      <w:proofErr w:type="gramEnd"/>
      <w:r w:rsidRPr="00B80559">
        <w:rPr>
          <w:rFonts w:ascii="Times New Roman" w:eastAsia="Times New Roman" w:hAnsi="Times New Roman" w:cs="Times New Roman"/>
          <w:sz w:val="24"/>
          <w:szCs w:val="24"/>
          <w:lang w:eastAsia="ru-RU"/>
        </w:rPr>
        <w:t xml:space="preserve"> құқығына ел Конституциясы кепілдік береді.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Орта білім беру жүйесінде материалды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техникалық, оқу-әдістемелік базаның нашарлығына, сондай-ақ оқытудың мазмұны мен әдістерін жаңарту қажеттілігіне байланысты проблемалар орын алған.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2010 жылғы 1 шілдедегі жағдай бойынша республикада жергілікті атқарушы органдар (бұдан әрі – ЖАО) мен Қазақстан Республикасы Білім және ғылым министрлігіне (бұдан әрі – БҒМ) ведомстволық бағынысты  7576 мемлекеттік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үндізгі жалпы білім беретін мектеп жұмыс істейді, онда   2,5 млн.-ға жуық оқушы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 xml:space="preserve">ім алады. Мектептердің жалпы санының   64,6 %-ы үлгілік, 35,4 %-ы – ыңғайластырылған ғимараттарда орналасқан, 201 мектеп апатты жағдайда. Мектептердің 37,4 %-ы тасымалданатын суды пайдаланады. 70 мектеп 3 ауысымда, 1 мектеп 4 ауысымда жұмыс істейді. Мектептердің 25,1 %-ы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үрделі жөндеуді қажет етеді.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Республиканың негізгі және орта мектептерінің 47,4 %-ы </w:t>
      </w:r>
      <w:proofErr w:type="gramStart"/>
      <w:r w:rsidRPr="00B80559">
        <w:rPr>
          <w:rFonts w:ascii="Times New Roman" w:eastAsia="Times New Roman" w:hAnsi="Times New Roman" w:cs="Times New Roman"/>
          <w:sz w:val="24"/>
          <w:szCs w:val="24"/>
          <w:lang w:eastAsia="ru-RU"/>
        </w:rPr>
        <w:t>жа</w:t>
      </w:r>
      <w:proofErr w:type="gramEnd"/>
      <w:r w:rsidRPr="00B80559">
        <w:rPr>
          <w:rFonts w:ascii="Times New Roman" w:eastAsia="Times New Roman" w:hAnsi="Times New Roman" w:cs="Times New Roman"/>
          <w:sz w:val="24"/>
          <w:szCs w:val="24"/>
          <w:lang w:eastAsia="ru-RU"/>
        </w:rPr>
        <w:t>ңа үлгідегі физика кабинеттерімен, 13,2 %-ы химия, 16,3 %-ы биология, 46,7 %-ы лингафондық мультимедиалық кабинеттерімен  жабдықталған.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Әрбі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бесінші мектепте асхана мен буфет жоқ. Мектеп асханаларының жабдықтары мен мүкәммалының ескіруі 80 %-ды құрайды. Мектептердің  26,4 %-нда спорт залдары жоқ. Мемлекет қаржыландыратын арнайы автобустармен балаларды мектепке тасымалдау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ғдарламасы жоқ.</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Осылардың барлығы 12 жылдық білім беру моделін енгізу мерзімін кейінге қ</w:t>
      </w:r>
      <w:proofErr w:type="gramStart"/>
      <w:r w:rsidRPr="00B80559">
        <w:rPr>
          <w:rFonts w:ascii="Times New Roman" w:eastAsia="Times New Roman" w:hAnsi="Times New Roman" w:cs="Times New Roman"/>
          <w:sz w:val="24"/>
          <w:szCs w:val="24"/>
          <w:lang w:eastAsia="ru-RU"/>
        </w:rPr>
        <w:t>алдыру</w:t>
      </w:r>
      <w:proofErr w:type="gramEnd"/>
      <w:r w:rsidRPr="00B80559">
        <w:rPr>
          <w:rFonts w:ascii="Times New Roman" w:eastAsia="Times New Roman" w:hAnsi="Times New Roman" w:cs="Times New Roman"/>
          <w:sz w:val="24"/>
          <w:szCs w:val="24"/>
          <w:lang w:eastAsia="ru-RU"/>
        </w:rPr>
        <w:t>ға себеп болды.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Қазақстандық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жүйесінің ерекшелігі – мектептердің жалпы санының 56,5 %-ын құрайтын (2005 жылы – 52 %) ШЖМ болуы. Оның ішінде,  ауылдық жерлерде – 68,6 %.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Іс жүзінде әрбі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төртінші мұғалім ШЖМ-да жұмыс істеп, әрбір алтыншы қазақстандық оқушы ШЖМ-да оқиды.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Мүмкіндіктері шектеулі балалар саны ө</w:t>
      </w:r>
      <w:proofErr w:type="gramStart"/>
      <w:r w:rsidRPr="00B80559">
        <w:rPr>
          <w:rFonts w:ascii="Times New Roman" w:eastAsia="Times New Roman" w:hAnsi="Times New Roman" w:cs="Times New Roman"/>
          <w:sz w:val="24"/>
          <w:szCs w:val="24"/>
          <w:lang w:eastAsia="ru-RU"/>
        </w:rPr>
        <w:t>суде</w:t>
      </w:r>
      <w:proofErr w:type="gramEnd"/>
      <w:r w:rsidRPr="00B80559">
        <w:rPr>
          <w:rFonts w:ascii="Times New Roman" w:eastAsia="Times New Roman" w:hAnsi="Times New Roman" w:cs="Times New Roman"/>
          <w:sz w:val="24"/>
          <w:szCs w:val="24"/>
          <w:lang w:eastAsia="ru-RU"/>
        </w:rPr>
        <w:t>. Егер 2005 жылы олардың саны 124 мыңды құраса, 2010 жылы 149 мыңнан асты. Олардың  41,4 %-ы ғана арнайы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бағдарламаларымен қамтылған.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w:t>
      </w:r>
      <w:proofErr w:type="gramStart"/>
      <w:r w:rsidRPr="00B80559">
        <w:rPr>
          <w:rFonts w:ascii="Times New Roman" w:eastAsia="Times New Roman" w:hAnsi="Times New Roman" w:cs="Times New Roman"/>
          <w:sz w:val="24"/>
          <w:szCs w:val="24"/>
          <w:lang w:eastAsia="ru-RU"/>
        </w:rPr>
        <w:t>а</w:t>
      </w:r>
      <w:proofErr w:type="gramEnd"/>
      <w:r w:rsidRPr="00B80559">
        <w:rPr>
          <w:rFonts w:ascii="Times New Roman" w:eastAsia="Times New Roman" w:hAnsi="Times New Roman" w:cs="Times New Roman"/>
          <w:sz w:val="24"/>
          <w:szCs w:val="24"/>
          <w:lang w:eastAsia="ru-RU"/>
        </w:rPr>
        <w:t>зіргі заманғы білім беру жүйесі, оқытудың инновациялық нысандары мен әдістерін енгізу педагог қызметкерлердің тұлғасына және кәсіби құзыреттілігіне жоғары талаптар қоюда.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Бү</w:t>
      </w:r>
      <w:proofErr w:type="gramStart"/>
      <w:r w:rsidRPr="00B80559">
        <w:rPr>
          <w:rFonts w:ascii="Times New Roman" w:eastAsia="Times New Roman" w:hAnsi="Times New Roman" w:cs="Times New Roman"/>
          <w:sz w:val="24"/>
          <w:szCs w:val="24"/>
          <w:lang w:eastAsia="ru-RU"/>
        </w:rPr>
        <w:t>г</w:t>
      </w:r>
      <w:proofErr w:type="gramEnd"/>
      <w:r w:rsidRPr="00B80559">
        <w:rPr>
          <w:rFonts w:ascii="Times New Roman" w:eastAsia="Times New Roman" w:hAnsi="Times New Roman" w:cs="Times New Roman"/>
          <w:sz w:val="24"/>
          <w:szCs w:val="24"/>
          <w:lang w:eastAsia="ru-RU"/>
        </w:rPr>
        <w:t>інгі таңда педагог еңбегін материалдық және моральдық жағынан ынталандыратын және оның әлеуметтік мәртебесін көтеретін барабар заңнамалық база мен жүйе құрылмаған.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Жұмыс істейтін әрбі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бесінші мұғалімнің жасы 50-де және одан да үлкен. Педагогтердің жалпы санынан 3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дейінгі өтілі барлар – 13 %. Жыл сайынғы жас кадрлар есебінен толығу тек 2,6 %-ды құрап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Гендерлік сәйкессіздік, кәсі</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 xml:space="preserve"> феминизациясы (81,3 % әйел мұғалімдер) байқалып отыр. Төмен жалақы (еліміздегі орташа жалақының 60 %-ға жуығы), педагог кәсібінің беделінің болмауы жоғары білікті кадрлардың бұл саладан кетуіне ықпал етеді. 2000 жылдан бастап қызметкерлер жалақысының 400 %-ға өскеніне қарамастан, оның деңгейі еліміздегі төмен деңгейлердің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болып қалып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саласындағы мемлекеттік саясаттың басым бағыты өскелең ұрпақты тәрбиелеу жүйесін дамыту болып табылады.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Алайда,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 xml:space="preserve">ім беру ұйымдары мен балалардың қоғамдық ұйымдарының тәрбие беру әлеуетінің тиімділігі төмен болып отыр. Мектептерде еңбекпен тәрбиелеу және кәсіптік бағдарлау жүйесі жойылған, мектептердегі және мектептен </w:t>
      </w:r>
      <w:proofErr w:type="gramStart"/>
      <w:r w:rsidRPr="00B80559">
        <w:rPr>
          <w:rFonts w:ascii="Times New Roman" w:eastAsia="Times New Roman" w:hAnsi="Times New Roman" w:cs="Times New Roman"/>
          <w:sz w:val="24"/>
          <w:szCs w:val="24"/>
          <w:lang w:eastAsia="ru-RU"/>
        </w:rPr>
        <w:t>тыс</w:t>
      </w:r>
      <w:proofErr w:type="gramEnd"/>
      <w:r w:rsidRPr="00B80559">
        <w:rPr>
          <w:rFonts w:ascii="Times New Roman" w:eastAsia="Times New Roman" w:hAnsi="Times New Roman" w:cs="Times New Roman"/>
          <w:sz w:val="24"/>
          <w:szCs w:val="24"/>
          <w:lang w:eastAsia="ru-RU"/>
        </w:rPr>
        <w:t xml:space="preserve"> ұйымдардағы  көркем және музыкалық шығармашылық үйірмелерінің, спорт секцияларының саны жеткіліксіз. Балалар мен мектептің қоғамдық ұйымдарының қызметі дұрыс </w:t>
      </w:r>
      <w:proofErr w:type="gramStart"/>
      <w:r w:rsidRPr="00B80559">
        <w:rPr>
          <w:rFonts w:ascii="Times New Roman" w:eastAsia="Times New Roman" w:hAnsi="Times New Roman" w:cs="Times New Roman"/>
          <w:sz w:val="24"/>
          <w:szCs w:val="24"/>
          <w:lang w:eastAsia="ru-RU"/>
        </w:rPr>
        <w:t>жол</w:t>
      </w:r>
      <w:proofErr w:type="gramEnd"/>
      <w:r w:rsidRPr="00B80559">
        <w:rPr>
          <w:rFonts w:ascii="Times New Roman" w:eastAsia="Times New Roman" w:hAnsi="Times New Roman" w:cs="Times New Roman"/>
          <w:sz w:val="24"/>
          <w:szCs w:val="24"/>
          <w:lang w:eastAsia="ru-RU"/>
        </w:rPr>
        <w:t xml:space="preserve">ға қойылмаған.  Балаларды қосымша білім берумен қамту </w:t>
      </w:r>
      <w:proofErr w:type="gramStart"/>
      <w:r w:rsidRPr="00B80559">
        <w:rPr>
          <w:rFonts w:ascii="Times New Roman" w:eastAsia="Times New Roman" w:hAnsi="Times New Roman" w:cs="Times New Roman"/>
          <w:sz w:val="24"/>
          <w:szCs w:val="24"/>
          <w:lang w:eastAsia="ru-RU"/>
        </w:rPr>
        <w:t>бас</w:t>
      </w:r>
      <w:proofErr w:type="gramEnd"/>
      <w:r w:rsidRPr="00B80559">
        <w:rPr>
          <w:rFonts w:ascii="Times New Roman" w:eastAsia="Times New Roman" w:hAnsi="Times New Roman" w:cs="Times New Roman"/>
          <w:sz w:val="24"/>
          <w:szCs w:val="24"/>
          <w:lang w:eastAsia="ru-RU"/>
        </w:rPr>
        <w:t>қа елдермен (30 – 50 %) салыстырғанда 21,5 %-ды ғана құрайды.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алушыларды спорт секцияларымен қамту бүгінде 20 %-ды құрайды.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Орта білімге кері әсер ететін факторлар –  ескірген әдіснамалар мен білім беру мазмұнын 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іктеу қағидаттары. Ақпараттың шамадан </w:t>
      </w:r>
      <w:proofErr w:type="gramStart"/>
      <w:r w:rsidRPr="00B80559">
        <w:rPr>
          <w:rFonts w:ascii="Times New Roman" w:eastAsia="Times New Roman" w:hAnsi="Times New Roman" w:cs="Times New Roman"/>
          <w:sz w:val="24"/>
          <w:szCs w:val="24"/>
          <w:lang w:eastAsia="ru-RU"/>
        </w:rPr>
        <w:t>тыс</w:t>
      </w:r>
      <w:proofErr w:type="gramEnd"/>
      <w:r w:rsidRPr="00B80559">
        <w:rPr>
          <w:rFonts w:ascii="Times New Roman" w:eastAsia="Times New Roman" w:hAnsi="Times New Roman" w:cs="Times New Roman"/>
          <w:sz w:val="24"/>
          <w:szCs w:val="24"/>
          <w:lang w:eastAsia="ru-RU"/>
        </w:rPr>
        <w:t xml:space="preserve"> болуы оқуға деген ынтаның төмендеуіне және оқушылар денсаулығының нашарлауына әкеледі. Оқыту тұлғаны дамытуға емес, жалаң нәтижелер алуға бағытталған.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Осылайша, қазіргі бар  проблемалар орта білім жүйесін қазақстандық қоғам  дамуының қазіргі заманғы талаптарына және әлемдік білім беру кеңі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ігіне кірігу шарттарына  сәйкес жаңғыртуды талап етеді.</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Техникалық және кәсіптік 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ТжКБ жүйесі тұлға мүдделерін, еңбек нарығының сұраныстарын және экономика мен әлеуметтік саланы дамытудың перспективаларын  қанағаттандыруда маңызды </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өл атқарады.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2010 жылғы 1 шілдедегі жағдай бойынша жалпы мемлекеттік статистика  деректері бойынша 786 ТжКБ оқу орны жұмыс істейді, 2005 жылмен салыстырғанда олардың саны 64-ке ө</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 оның ішінде 306 кәсіптік лицей, 480 колледж.  Олардың 22,8 %-ы ауылдық жерлерде орналасқан.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Жалпы білім беретін мектептерді бітірушілердің 32,7 %-ы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әсіптік лицейлер мен колледждерде оқуын жалғастыруда, оның ішінде 9-сыныптан кейін – 24,8 %, 11-сыныптан кейін – 7,9 %.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ТжКБ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 xml:space="preserve">қу орындарында 609 </w:t>
      </w:r>
      <w:proofErr w:type="gramStart"/>
      <w:r w:rsidRPr="00B80559">
        <w:rPr>
          <w:rFonts w:ascii="Times New Roman" w:eastAsia="Times New Roman" w:hAnsi="Times New Roman" w:cs="Times New Roman"/>
          <w:sz w:val="24"/>
          <w:szCs w:val="24"/>
          <w:lang w:eastAsia="ru-RU"/>
        </w:rPr>
        <w:t>мы</w:t>
      </w:r>
      <w:proofErr w:type="gramEnd"/>
      <w:r w:rsidRPr="00B80559">
        <w:rPr>
          <w:rFonts w:ascii="Times New Roman" w:eastAsia="Times New Roman" w:hAnsi="Times New Roman" w:cs="Times New Roman"/>
          <w:sz w:val="24"/>
          <w:szCs w:val="24"/>
          <w:lang w:eastAsia="ru-RU"/>
        </w:rPr>
        <w:t>ң адам, оның ішінде 36,3 %-ы ғана мемлекеттік тапсырыс бойынша білім алуда.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Техникалық және қызмет көрсету еңбегінің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 мамандарын даярлау 177 мамандық және 416 біліктілік бойынша жүзеге асырылады.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Сонымен қатар еңбек нарығында кәсіби стандарттардың, </w:t>
      </w:r>
      <w:proofErr w:type="gramStart"/>
      <w:r w:rsidRPr="00B80559">
        <w:rPr>
          <w:rFonts w:ascii="Times New Roman" w:eastAsia="Times New Roman" w:hAnsi="Times New Roman" w:cs="Times New Roman"/>
          <w:sz w:val="24"/>
          <w:szCs w:val="24"/>
          <w:lang w:eastAsia="ru-RU"/>
        </w:rPr>
        <w:t>мамандар</w:t>
      </w:r>
      <w:proofErr w:type="gramEnd"/>
      <w:r w:rsidRPr="00B80559">
        <w:rPr>
          <w:rFonts w:ascii="Times New Roman" w:eastAsia="Times New Roman" w:hAnsi="Times New Roman" w:cs="Times New Roman"/>
          <w:sz w:val="24"/>
          <w:szCs w:val="24"/>
          <w:lang w:eastAsia="ru-RU"/>
        </w:rPr>
        <w:t>ға қойылатын қазіргі заманғы біліктілік талаптарының болмауы индустрия және жұмыс берушілер сұраныстарына кадрларды даярлау мазмұнының барабарлығына қол жеткізуге мүмкіндік бермейді.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ТжКБ жүйесінің қолданыстағы инфрақұрылымы мен материалды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техникалық жарақтандыруы кадрлар даярлаудың сапасы мен жастар үшін оқытудың тартымдылығын қамтамасыз ете алмайды.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Жоғары деңгейде білім беру үшін инженер-педагог қызметкерлерді қолдаудың төмен болуы біліктілігі жоғары кадрлардың экономиканың </w:t>
      </w:r>
      <w:proofErr w:type="gramStart"/>
      <w:r w:rsidRPr="00B80559">
        <w:rPr>
          <w:rFonts w:ascii="Times New Roman" w:eastAsia="Times New Roman" w:hAnsi="Times New Roman" w:cs="Times New Roman"/>
          <w:sz w:val="24"/>
          <w:szCs w:val="24"/>
          <w:lang w:eastAsia="ru-RU"/>
        </w:rPr>
        <w:t>бас</w:t>
      </w:r>
      <w:proofErr w:type="gramEnd"/>
      <w:r w:rsidRPr="00B80559">
        <w:rPr>
          <w:rFonts w:ascii="Times New Roman" w:eastAsia="Times New Roman" w:hAnsi="Times New Roman" w:cs="Times New Roman"/>
          <w:sz w:val="24"/>
          <w:szCs w:val="24"/>
          <w:lang w:eastAsia="ru-RU"/>
        </w:rPr>
        <w:t>қа салаларына ауысуына себеп болуда.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Тиімсіз басқару нарықтық жағдайда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 орындарының бәсекеге қабілеттілігін қамтамасыз етпейді.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Аз қаржыландыру және мемлекеттік білім беру тапсырысы бойынша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маманды оқытуға кететін шығыстар құны оқушының қазіргі заманға сай біліктілік алуына мүмкіндік бермейді.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Бұдан басқа үздіксіз білім алу және біліктілігін 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бойы арттыру мәселелерін шешу қажет.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Білімге негізделген экономика және қоғам, 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бойы оқыту – бәсекеге қабілеттілік пен  жаңа технологияларды қолдану проблемаларын шешудің, әлеуметтік бірлікті, тең мүмкіндіктер мен өмір сапасын жақсарту тәсілдері болуы тиіс.</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Жоғары, жоғары </w:t>
      </w:r>
      <w:proofErr w:type="gramStart"/>
      <w:r w:rsidRPr="00B80559">
        <w:rPr>
          <w:rFonts w:ascii="Times New Roman" w:eastAsia="Times New Roman" w:hAnsi="Times New Roman" w:cs="Times New Roman"/>
          <w:b/>
          <w:bCs/>
          <w:sz w:val="24"/>
          <w:szCs w:val="24"/>
          <w:lang w:eastAsia="ru-RU"/>
        </w:rPr>
        <w:t>о</w:t>
      </w:r>
      <w:proofErr w:type="gramEnd"/>
      <w:r w:rsidRPr="00B80559">
        <w:rPr>
          <w:rFonts w:ascii="Times New Roman" w:eastAsia="Times New Roman" w:hAnsi="Times New Roman" w:cs="Times New Roman"/>
          <w:b/>
          <w:bCs/>
          <w:sz w:val="24"/>
          <w:szCs w:val="24"/>
          <w:lang w:eastAsia="ru-RU"/>
        </w:rPr>
        <w:t>қу орнынан кейінгі білім және ғылым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білім республика экономикасының барлық салалары үшін құзыретті және бәсекеге қабілетті мамандарды кәсіби даярлауды қамтамасыз етуде, ғылым мен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істі біріктіруде маңызды рөл атқарады.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Қазіргі уақытта 148 жоғары оқу орны (9 ұлттық, 2 халықаралық, 32 мемлекеттік, 12 азаматтық емес, 90 жеке меншік жұмыс істейді, оның ішінде 16-ы акционерленген), онда 595 мыңнан астам адам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қиды.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Көптеген жұмыс берушілер жоғары оқу </w:t>
      </w:r>
      <w:proofErr w:type="gramStart"/>
      <w:r w:rsidRPr="00B80559">
        <w:rPr>
          <w:rFonts w:ascii="Times New Roman" w:eastAsia="Times New Roman" w:hAnsi="Times New Roman" w:cs="Times New Roman"/>
          <w:sz w:val="24"/>
          <w:szCs w:val="24"/>
          <w:lang w:eastAsia="ru-RU"/>
        </w:rPr>
        <w:t>орындары</w:t>
      </w:r>
      <w:proofErr w:type="gramEnd"/>
      <w:r w:rsidRPr="00B80559">
        <w:rPr>
          <w:rFonts w:ascii="Times New Roman" w:eastAsia="Times New Roman" w:hAnsi="Times New Roman" w:cs="Times New Roman"/>
          <w:sz w:val="24"/>
          <w:szCs w:val="24"/>
          <w:lang w:eastAsia="ru-RU"/>
        </w:rPr>
        <w:t xml:space="preserve"> оқытып шығаратын мамандар сапасына қанағаттанбайды.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бағдарламалары жұмыс берушілердің күткен нәтижелеріне жауап бермейді және экономика талаптарына сәйкес келмейді.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Қазақстанда барлық жоғары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 xml:space="preserve">ім жүйесін қамтитын маңызды жасырын фактор жемқорлық болып табылады. Оны жоюдың </w:t>
      </w:r>
      <w:proofErr w:type="gramStart"/>
      <w:r w:rsidRPr="00B80559">
        <w:rPr>
          <w:rFonts w:ascii="Times New Roman" w:eastAsia="Times New Roman" w:hAnsi="Times New Roman" w:cs="Times New Roman"/>
          <w:sz w:val="24"/>
          <w:szCs w:val="24"/>
          <w:lang w:eastAsia="ru-RU"/>
        </w:rPr>
        <w:t>на</w:t>
      </w:r>
      <w:proofErr w:type="gramEnd"/>
      <w:r w:rsidRPr="00B80559">
        <w:rPr>
          <w:rFonts w:ascii="Times New Roman" w:eastAsia="Times New Roman" w:hAnsi="Times New Roman" w:cs="Times New Roman"/>
          <w:sz w:val="24"/>
          <w:szCs w:val="24"/>
          <w:lang w:eastAsia="ru-RU"/>
        </w:rPr>
        <w:t>қ</w:t>
      </w:r>
      <w:proofErr w:type="gramStart"/>
      <w:r w:rsidRPr="00B80559">
        <w:rPr>
          <w:rFonts w:ascii="Times New Roman" w:eastAsia="Times New Roman" w:hAnsi="Times New Roman" w:cs="Times New Roman"/>
          <w:sz w:val="24"/>
          <w:szCs w:val="24"/>
          <w:lang w:eastAsia="ru-RU"/>
        </w:rPr>
        <w:t>ты</w:t>
      </w:r>
      <w:proofErr w:type="gramEnd"/>
      <w:r w:rsidRPr="00B80559">
        <w:rPr>
          <w:rFonts w:ascii="Times New Roman" w:eastAsia="Times New Roman" w:hAnsi="Times New Roman" w:cs="Times New Roman"/>
          <w:sz w:val="24"/>
          <w:szCs w:val="24"/>
          <w:lang w:eastAsia="ru-RU"/>
        </w:rPr>
        <w:t xml:space="preserve"> шаралары қабылданбайынша жоғары білім саясаты тиімді болмайды.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 xml:space="preserve">Жоғары оқу орындарын кадрлармен қамтамасыз етуде кері үрдіс орын алған: </w:t>
      </w:r>
      <w:proofErr w:type="gramStart"/>
      <w:r w:rsidRPr="00B80559">
        <w:rPr>
          <w:rFonts w:ascii="Times New Roman" w:eastAsia="Times New Roman" w:hAnsi="Times New Roman" w:cs="Times New Roman"/>
          <w:sz w:val="24"/>
          <w:szCs w:val="24"/>
          <w:lang w:eastAsia="ru-RU"/>
        </w:rPr>
        <w:t>профессор-о</w:t>
      </w:r>
      <w:proofErr w:type="gramEnd"/>
      <w:r w:rsidRPr="00B80559">
        <w:rPr>
          <w:rFonts w:ascii="Times New Roman" w:eastAsia="Times New Roman" w:hAnsi="Times New Roman" w:cs="Times New Roman"/>
          <w:sz w:val="24"/>
          <w:szCs w:val="24"/>
          <w:lang w:eastAsia="ru-RU"/>
        </w:rPr>
        <w:t>қытушы құрамын жүйелі даярлау жоқ, қоса жұмыс атқару кеңінен таралған.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Қазақстанның жоғары оқу орындарының материалды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 xml:space="preserve">техникалық ресурстары жеткілікті қарқынмен жаңартылмайды. Жоғары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 xml:space="preserve">қу орындарында гуманитарлық мамандықтар сияқты техникалық мамандықтар бойынша да кітапхана қорын жаңартудың бекітілген нормалары сақталмайды. Көптеген </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әндер бойынша оқулықтар әзірленбейді немесе аз тиражбен басылады. Жоғары оқу орындарының ақпараттық ресурстары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іктірілмеген, кітапхана қоры бытыраңқы сипатқа ие.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Қазіргі уақытта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қызметін қаржыландыруды мемлекеттік қолдаудың қазіргі тетіктері жеткіліксіз.</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Білімді, ғылымды және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істі біріктіру, жоғары оқу орнынан кейінгі білімді ғылым мен техниканың қазіргі кезеңдегі жетістіктері негізінде дамыту бүгінгі күнде экономиканы дамытудың басым бағыттарының бірі болып табылады.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Ғылым саласында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қатар шешілмеген проблемалар бар.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Ескірген материалды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техникалық база және зертхана жабдықтары сапалы ғылыми зерттеулерді жүргізуге мүмкіндік бермейді.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Жобалау институттары мен конструкторлық бюролар санының жеткіліксіздігі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істегі технология трансфертін бәсеңдетеді. Жобалау институттарының, конструкторлық бюролардың және өндірістің жоғары оқу орындарымен  өзара қарым-қатынас тетігі жоқ.</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Жастарды ғ</w:t>
      </w:r>
      <w:proofErr w:type="gramStart"/>
      <w:r w:rsidRPr="00B80559">
        <w:rPr>
          <w:rFonts w:ascii="Times New Roman" w:eastAsia="Times New Roman" w:hAnsi="Times New Roman" w:cs="Times New Roman"/>
          <w:sz w:val="24"/>
          <w:szCs w:val="24"/>
          <w:lang w:eastAsia="ru-RU"/>
        </w:rPr>
        <w:t>ылым</w:t>
      </w:r>
      <w:proofErr w:type="gramEnd"/>
      <w:r w:rsidRPr="00B80559">
        <w:rPr>
          <w:rFonts w:ascii="Times New Roman" w:eastAsia="Times New Roman" w:hAnsi="Times New Roman" w:cs="Times New Roman"/>
          <w:sz w:val="24"/>
          <w:szCs w:val="24"/>
          <w:lang w:eastAsia="ru-RU"/>
        </w:rPr>
        <w:t>ға тарту үшін жағдайлар жасалмаған. Кадрлардың қартаюы байқалады. Ғылыми қызметкерлердің  орташа жасы – 55-те.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Қазақстанның жоғары оқу орындарының ғылыми әлеуеті аса тиімсіз пайдаланылады.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Білімнің, ғылымның және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істің арасындағы байланыстың нашарлығы мына себептерге негізделген: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жоғары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 орындары мен ғылыми ұйымдар арасындағы ведомствоаралық кедергілер;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оқу орындарының ғылымын жеткіліксіз қаржыландыру;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ғылым мен техниканың жеті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іктеріне орай әрекет етуге, өндірістің өзгерген сұранысын есепке алуға мүмкіндік бермейтін білім беру процесін шамадан тыс әкімшілендіру;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жеке меншік сектордың білімді, ғылымды және инновациялық қызметті қаржыландыруды жүзеге </w:t>
      </w:r>
      <w:proofErr w:type="gramStart"/>
      <w:r w:rsidRPr="00B80559">
        <w:rPr>
          <w:rFonts w:ascii="Times New Roman" w:eastAsia="Times New Roman" w:hAnsi="Times New Roman" w:cs="Times New Roman"/>
          <w:sz w:val="24"/>
          <w:szCs w:val="24"/>
          <w:lang w:eastAsia="ru-RU"/>
        </w:rPr>
        <w:t>асыру</w:t>
      </w:r>
      <w:proofErr w:type="gramEnd"/>
      <w:r w:rsidRPr="00B80559">
        <w:rPr>
          <w:rFonts w:ascii="Times New Roman" w:eastAsia="Times New Roman" w:hAnsi="Times New Roman" w:cs="Times New Roman"/>
          <w:sz w:val="24"/>
          <w:szCs w:val="24"/>
          <w:lang w:eastAsia="ru-RU"/>
        </w:rPr>
        <w:t>ға экономикалық ынталандыру шараларының болмауы.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Қазақстанда әзірлемелерді орындайтын және ғылыми-зерттеу және </w:t>
      </w:r>
      <w:proofErr w:type="gramStart"/>
      <w:r w:rsidRPr="00B80559">
        <w:rPr>
          <w:rFonts w:ascii="Times New Roman" w:eastAsia="Times New Roman" w:hAnsi="Times New Roman" w:cs="Times New Roman"/>
          <w:sz w:val="24"/>
          <w:szCs w:val="24"/>
          <w:lang w:eastAsia="ru-RU"/>
        </w:rPr>
        <w:t>тәж</w:t>
      </w:r>
      <w:proofErr w:type="gramEnd"/>
      <w:r w:rsidRPr="00B80559">
        <w:rPr>
          <w:rFonts w:ascii="Times New Roman" w:eastAsia="Times New Roman" w:hAnsi="Times New Roman" w:cs="Times New Roman"/>
          <w:sz w:val="24"/>
          <w:szCs w:val="24"/>
          <w:lang w:eastAsia="ru-RU"/>
        </w:rPr>
        <w:t>ірибелік-конструкторлық жұмыстарды нәтижесіне жеткізуді қамтамасыз ететін, оларды тәжірибе жүзінде іске асыратын инновациялық құрылымды қолдаудың институционалды нысандары дамымаған.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Қазақстандағы ғылыми әзірлемелердің  үлес салмағы дамыған елдерде қабылданған деңгейден он есе төмен қалып отыр.</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Тәрбие жұмысы және жастар саясаты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 жүйесін жаңғыртудың  маңызды міндеттерінің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 өкілдері бәсекеге қабілетті білімді меңгерген, ой-өрісі дамыған ғана емес, жоғары азаматтық және адамгершілік ұстанымы, отансүйгіштік сезімі мен әлеуметтік жауапкершілігі қалыптасқан зияткер ұлтты қалыптастыру болып табылады.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2010 жылдың басында 14 – 29 жас аралығындағы халықтың саны жалпы халықтың 28,7 %-ын құрайды. Ауылдық жерлерде тұратын жастардың үлесі – 49,1 %.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2010 жылдың басында туылғаннан бастап 18 жасқа дейінгі жас өспі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імдердің саны 5 млн. адамға жуық. Балалардың құқығы мен мүдделерін қорғауды жергілікті атқарушы органдардағы мамандар қамтамасыз етеді.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Мемлекеттік жастар саясаты саласында мынадай проблемалар орын алып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Жастар арасындағы тәрбие жұмысын үйлестірудің орталықтандырылғ</w:t>
      </w:r>
      <w:proofErr w:type="gramStart"/>
      <w:r w:rsidRPr="00B80559">
        <w:rPr>
          <w:rFonts w:ascii="Times New Roman" w:eastAsia="Times New Roman" w:hAnsi="Times New Roman" w:cs="Times New Roman"/>
          <w:sz w:val="24"/>
          <w:szCs w:val="24"/>
          <w:lang w:eastAsia="ru-RU"/>
        </w:rPr>
        <w:t>ан ж</w:t>
      </w:r>
      <w:proofErr w:type="gramEnd"/>
      <w:r w:rsidRPr="00B80559">
        <w:rPr>
          <w:rFonts w:ascii="Times New Roman" w:eastAsia="Times New Roman" w:hAnsi="Times New Roman" w:cs="Times New Roman"/>
          <w:sz w:val="24"/>
          <w:szCs w:val="24"/>
          <w:lang w:eastAsia="ru-RU"/>
        </w:rPr>
        <w:t>үйесі жоқ.</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2008-2009 жылдардағы әлеуметтік сауалдың деректері бойынша жастар ұйымдарының қызметіне қатысатын жастардың үлесі жастардың жалпы санының 22 %-ын құрайды.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Өкілді органдардағы жастар саясатының мәселелері бойынша шешімдерді қ</w:t>
      </w:r>
      <w:proofErr w:type="gramStart"/>
      <w:r w:rsidRPr="00B80559">
        <w:rPr>
          <w:rFonts w:ascii="Times New Roman" w:eastAsia="Times New Roman" w:hAnsi="Times New Roman" w:cs="Times New Roman"/>
          <w:sz w:val="24"/>
          <w:szCs w:val="24"/>
          <w:lang w:eastAsia="ru-RU"/>
        </w:rPr>
        <w:t>абылдау</w:t>
      </w:r>
      <w:proofErr w:type="gramEnd"/>
      <w:r w:rsidRPr="00B80559">
        <w:rPr>
          <w:rFonts w:ascii="Times New Roman" w:eastAsia="Times New Roman" w:hAnsi="Times New Roman" w:cs="Times New Roman"/>
          <w:sz w:val="24"/>
          <w:szCs w:val="24"/>
          <w:lang w:eastAsia="ru-RU"/>
        </w:rPr>
        <w:t>ға қатысатын жастардың үлесі 1 %-ға жетпейді.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Әлеуметтік сауалдың нәтижелері респонденттердің 64 %-ы мемлекеттік жоғары оқу орындарын жемқорлыққа аса бейім </w:t>
      </w:r>
      <w:proofErr w:type="gramStart"/>
      <w:r w:rsidRPr="00B80559">
        <w:rPr>
          <w:rFonts w:ascii="Times New Roman" w:eastAsia="Times New Roman" w:hAnsi="Times New Roman" w:cs="Times New Roman"/>
          <w:sz w:val="24"/>
          <w:szCs w:val="24"/>
          <w:lang w:eastAsia="ru-RU"/>
        </w:rPr>
        <w:t>деп</w:t>
      </w:r>
      <w:proofErr w:type="gramEnd"/>
      <w:r w:rsidRPr="00B80559">
        <w:rPr>
          <w:rFonts w:ascii="Times New Roman" w:eastAsia="Times New Roman" w:hAnsi="Times New Roman" w:cs="Times New Roman"/>
          <w:sz w:val="24"/>
          <w:szCs w:val="24"/>
          <w:lang w:eastAsia="ru-RU"/>
        </w:rPr>
        <w:t xml:space="preserve"> санайды, 54 %-ы жоғары оқу орындарында жемқорлықтың деңгейін жоғары деп бағалайды, 28 %-ы дипломдарды «сатып алу» фактілерін көрсетеді.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Барлық балалар үшін өз құқықтарын толығымен пайдалану қамтамасыз етілмеген.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Одан басқа, білім саласында білім беру статистикасы мәліметінің біртұтас базасы жоқ. Білім берудің мемлекеттік статистика нысандарында кең жарияланымдар жоқ,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іктірілмеген, олар бойынша </w:t>
      </w:r>
      <w:r w:rsidRPr="00B80559">
        <w:rPr>
          <w:rFonts w:ascii="Times New Roman" w:eastAsia="Times New Roman" w:hAnsi="Times New Roman" w:cs="Times New Roman"/>
          <w:sz w:val="24"/>
          <w:szCs w:val="24"/>
          <w:lang w:eastAsia="ru-RU"/>
        </w:rPr>
        <w:lastRenderedPageBreak/>
        <w:t>терең талдау жоқ әрі қоғамның көпшілігіне қолжетімсіз.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берудің ұлттық статистикасының көрсеткіштері халықаралық статистиканың талаптарына сай емес.</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Осылайша,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берудегі ахуалды талдау мыналарды көрсетеді.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Кү</w:t>
      </w:r>
      <w:proofErr w:type="gramStart"/>
      <w:r w:rsidRPr="00B80559">
        <w:rPr>
          <w:rFonts w:ascii="Times New Roman" w:eastAsia="Times New Roman" w:hAnsi="Times New Roman" w:cs="Times New Roman"/>
          <w:b/>
          <w:bCs/>
          <w:sz w:val="24"/>
          <w:szCs w:val="24"/>
          <w:lang w:eastAsia="ru-RU"/>
        </w:rPr>
        <w:t>шт</w:t>
      </w:r>
      <w:proofErr w:type="gramEnd"/>
      <w:r w:rsidRPr="00B80559">
        <w:rPr>
          <w:rFonts w:ascii="Times New Roman" w:eastAsia="Times New Roman" w:hAnsi="Times New Roman" w:cs="Times New Roman"/>
          <w:b/>
          <w:bCs/>
          <w:sz w:val="24"/>
          <w:szCs w:val="24"/>
          <w:lang w:eastAsia="ru-RU"/>
        </w:rPr>
        <w:t>і жақтары: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білімді дамытудың </w:t>
      </w:r>
      <w:proofErr w:type="gramStart"/>
      <w:r w:rsidRPr="00B80559">
        <w:rPr>
          <w:rFonts w:ascii="Times New Roman" w:eastAsia="Times New Roman" w:hAnsi="Times New Roman" w:cs="Times New Roman"/>
          <w:sz w:val="24"/>
          <w:szCs w:val="24"/>
          <w:lang w:eastAsia="ru-RU"/>
        </w:rPr>
        <w:t>на</w:t>
      </w:r>
      <w:proofErr w:type="gramEnd"/>
      <w:r w:rsidRPr="00B80559">
        <w:rPr>
          <w:rFonts w:ascii="Times New Roman" w:eastAsia="Times New Roman" w:hAnsi="Times New Roman" w:cs="Times New Roman"/>
          <w:sz w:val="24"/>
          <w:szCs w:val="24"/>
          <w:lang w:eastAsia="ru-RU"/>
        </w:rPr>
        <w:t>қты айқындалған басым бағыттары;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және орта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объектілері желісінің ұлғаюы;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берудің әрбі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деңгейі бойынша ұлттық және республикалық орталықтардың болуы;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қазақстандық білім беру құрылымыны</w:t>
      </w:r>
      <w:proofErr w:type="gramStart"/>
      <w:r w:rsidRPr="00B80559">
        <w:rPr>
          <w:rFonts w:ascii="Times New Roman" w:eastAsia="Times New Roman" w:hAnsi="Times New Roman" w:cs="Times New Roman"/>
          <w:sz w:val="24"/>
          <w:szCs w:val="24"/>
          <w:lang w:eastAsia="ru-RU"/>
        </w:rPr>
        <w:t>ң Б</w:t>
      </w:r>
      <w:proofErr w:type="gramEnd"/>
      <w:r w:rsidRPr="00B80559">
        <w:rPr>
          <w:rFonts w:ascii="Times New Roman" w:eastAsia="Times New Roman" w:hAnsi="Times New Roman" w:cs="Times New Roman"/>
          <w:sz w:val="24"/>
          <w:szCs w:val="24"/>
          <w:lang w:eastAsia="ru-RU"/>
        </w:rPr>
        <w:t>ілім берудің халықаралық стандарты жіктеуішімен сәйкестігі;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техникалық және кәсіптік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імді қайта құрылымдау;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Ұлттық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сапасын бағалау жүйесінің қызмет етуі;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TIMSS </w:t>
      </w:r>
      <w:r w:rsidRPr="00B80559">
        <w:rPr>
          <w:rFonts w:ascii="Times New Roman" w:eastAsia="Times New Roman" w:hAnsi="Times New Roman" w:cs="Times New Roman"/>
          <w:sz w:val="24"/>
          <w:szCs w:val="24"/>
          <w:lang w:eastAsia="ru-RU"/>
        </w:rPr>
        <w:softHyphen/>
        <w:t>– 2007 халықаралық зерттеуіндегі жоғары көрсеткіштер;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Еуропалық білім беру кеңі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ігіне кіру.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Әлсіз жақтары: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беруді қаржыландырудың жеткіліксіздігі;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педагог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әсібі мәртебесінің төмендігі;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 кадрларды даярлау сапасының жеткіліксіздігі;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 педагог кадрлардың тапшылығы;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балалар құқықтарын қорғ</w:t>
      </w:r>
      <w:proofErr w:type="gramStart"/>
      <w:r w:rsidRPr="00B80559">
        <w:rPr>
          <w:rFonts w:ascii="Times New Roman" w:eastAsia="Times New Roman" w:hAnsi="Times New Roman" w:cs="Times New Roman"/>
          <w:sz w:val="24"/>
          <w:szCs w:val="24"/>
          <w:lang w:eastAsia="ru-RU"/>
        </w:rPr>
        <w:t>ау</w:t>
      </w:r>
      <w:proofErr w:type="gramEnd"/>
      <w:r w:rsidRPr="00B80559">
        <w:rPr>
          <w:rFonts w:ascii="Times New Roman" w:eastAsia="Times New Roman" w:hAnsi="Times New Roman" w:cs="Times New Roman"/>
          <w:sz w:val="24"/>
          <w:szCs w:val="24"/>
          <w:lang w:eastAsia="ru-RU"/>
        </w:rPr>
        <w:t xml:space="preserve"> мамандарының саны жеткіліксіз;</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берудегі менеджменттің нашар дамуы;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 саласында мемлекеттік – жек</w:t>
      </w:r>
      <w:proofErr w:type="gramStart"/>
      <w:r w:rsidRPr="00B80559">
        <w:rPr>
          <w:rFonts w:ascii="Times New Roman" w:eastAsia="Times New Roman" w:hAnsi="Times New Roman" w:cs="Times New Roman"/>
          <w:sz w:val="24"/>
          <w:szCs w:val="24"/>
          <w:lang w:eastAsia="ru-RU"/>
        </w:rPr>
        <w:t>е-</w:t>
      </w:r>
      <w:proofErr w:type="gramEnd"/>
      <w:r w:rsidRPr="00B80559">
        <w:rPr>
          <w:rFonts w:ascii="Times New Roman" w:eastAsia="Times New Roman" w:hAnsi="Times New Roman" w:cs="Times New Roman"/>
          <w:sz w:val="24"/>
          <w:szCs w:val="24"/>
          <w:lang w:eastAsia="ru-RU"/>
        </w:rPr>
        <w:t>әріптестік (бұдан әрі – МЖӘ) жүйесі толық дамымаған;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w:t>
      </w:r>
      <w:proofErr w:type="gramStart"/>
      <w:r w:rsidRPr="00B80559">
        <w:rPr>
          <w:rFonts w:ascii="Times New Roman" w:eastAsia="Times New Roman" w:hAnsi="Times New Roman" w:cs="Times New Roman"/>
          <w:sz w:val="24"/>
          <w:szCs w:val="24"/>
          <w:lang w:eastAsia="ru-RU"/>
        </w:rPr>
        <w:t>беруд</w:t>
      </w:r>
      <w:proofErr w:type="gramEnd"/>
      <w:r w:rsidRPr="00B80559">
        <w:rPr>
          <w:rFonts w:ascii="Times New Roman" w:eastAsia="Times New Roman" w:hAnsi="Times New Roman" w:cs="Times New Roman"/>
          <w:sz w:val="24"/>
          <w:szCs w:val="24"/>
          <w:lang w:eastAsia="ru-RU"/>
        </w:rPr>
        <w:t>і ақпараттандырудың нашар дамуы;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беру статистикасы халықаралық </w:t>
      </w:r>
      <w:proofErr w:type="gramStart"/>
      <w:r w:rsidRPr="00B80559">
        <w:rPr>
          <w:rFonts w:ascii="Times New Roman" w:eastAsia="Times New Roman" w:hAnsi="Times New Roman" w:cs="Times New Roman"/>
          <w:sz w:val="24"/>
          <w:szCs w:val="24"/>
          <w:lang w:eastAsia="ru-RU"/>
        </w:rPr>
        <w:t>стандарттар</w:t>
      </w:r>
      <w:proofErr w:type="gramEnd"/>
      <w:r w:rsidRPr="00B80559">
        <w:rPr>
          <w:rFonts w:ascii="Times New Roman" w:eastAsia="Times New Roman" w:hAnsi="Times New Roman" w:cs="Times New Roman"/>
          <w:sz w:val="24"/>
          <w:szCs w:val="24"/>
          <w:lang w:eastAsia="ru-RU"/>
        </w:rPr>
        <w:t>ға сәйкес емес және білім алушыларға қолжетімсіз;</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тәрбиемен және оқытумен төмен қамтылуы;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жалпы орта және жоғары білім мазмұнының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ігуінің жоқтығы;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 ұйымдарының материалды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техникалық базасының нашарлығы;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ШЖМ ұсынатын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қызметтері сапасының нашарлығы;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инклюзивті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імнің нашар дамуы;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ұлттық біліктілі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жүйесінің жоқтығы;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колледждер мен ЖОО бітірушілерінің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іктілігіне білім беру жүйесінің ұсынысы мен жұмыс берушілердің сұранысының  арасындағы теңдіктің жоқтығы;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мен ғылымның ықпалдасуының жоқтығы.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Мүмкіндіктер: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Мемлекет үшін: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қазақстандық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імнің бәсекеге қабілеттілігін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адами капиталдың сапасын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балалардың 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сапасының әлеуметтік құқықтық кепілдіктерін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еңбек ресурстарын пайдалану тиімділігін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ұлттық экономиканы тұрақтандыру;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халықаралық ұйымдар мен жұмыс берушілер тарапынан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імді инвестициялық қолдау;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беру саласында басқарудың </w:t>
      </w:r>
      <w:proofErr w:type="gramStart"/>
      <w:r w:rsidRPr="00B80559">
        <w:rPr>
          <w:rFonts w:ascii="Times New Roman" w:eastAsia="Times New Roman" w:hAnsi="Times New Roman" w:cs="Times New Roman"/>
          <w:sz w:val="24"/>
          <w:szCs w:val="24"/>
          <w:lang w:eastAsia="ru-RU"/>
        </w:rPr>
        <w:t>жа</w:t>
      </w:r>
      <w:proofErr w:type="gramEnd"/>
      <w:r w:rsidRPr="00B80559">
        <w:rPr>
          <w:rFonts w:ascii="Times New Roman" w:eastAsia="Times New Roman" w:hAnsi="Times New Roman" w:cs="Times New Roman"/>
          <w:sz w:val="24"/>
          <w:szCs w:val="24"/>
          <w:lang w:eastAsia="ru-RU"/>
        </w:rPr>
        <w:t>ңа тиімді әдістерінің пайда болуы;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оқушылар арасында спортты ө</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бюджет қаражатын пайдаланудың тиімділігін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саласының қолжетімділігін, тартымдылығын, сапасын, ашықтығын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ел экономикасының орнықты өсуін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халықаралық рейтингтердің көрсеткіштерін жақсарту;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ата-аналардың бала тәрбиелеудегі жауапкершілігін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Ата-аналар үшін: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 таңдау мүмкіндігі;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беруді басқ</w:t>
      </w:r>
      <w:proofErr w:type="gramStart"/>
      <w:r w:rsidRPr="00B80559">
        <w:rPr>
          <w:rFonts w:ascii="Times New Roman" w:eastAsia="Times New Roman" w:hAnsi="Times New Roman" w:cs="Times New Roman"/>
          <w:sz w:val="24"/>
          <w:szCs w:val="24"/>
          <w:lang w:eastAsia="ru-RU"/>
        </w:rPr>
        <w:t>ару</w:t>
      </w:r>
      <w:proofErr w:type="gramEnd"/>
      <w:r w:rsidRPr="00B80559">
        <w:rPr>
          <w:rFonts w:ascii="Times New Roman" w:eastAsia="Times New Roman" w:hAnsi="Times New Roman" w:cs="Times New Roman"/>
          <w:sz w:val="24"/>
          <w:szCs w:val="24"/>
          <w:lang w:eastAsia="ru-RU"/>
        </w:rPr>
        <w:t>ға қатысу;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тәрбиенің және оқытудың еркін қолжетімділігін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баланың жеті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іктері туралы қашықтықтан ақпараттық хабарландыру арқылы ата-ана – білім беру ұйымы – бала байланысын жүзеге асыру.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Педагог үшін: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педагог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әсібінің тартымдылығы;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мансаптық өсу жүйесін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барлық қызмет аясында білі</w:t>
      </w:r>
      <w:proofErr w:type="gramStart"/>
      <w:r w:rsidRPr="00B80559">
        <w:rPr>
          <w:rFonts w:ascii="Times New Roman" w:eastAsia="Times New Roman" w:hAnsi="Times New Roman" w:cs="Times New Roman"/>
          <w:sz w:val="24"/>
          <w:szCs w:val="24"/>
          <w:lang w:eastAsia="ru-RU"/>
        </w:rPr>
        <w:t>м алу</w:t>
      </w:r>
      <w:proofErr w:type="gramEnd"/>
      <w:r w:rsidRPr="00B80559">
        <w:rPr>
          <w:rFonts w:ascii="Times New Roman" w:eastAsia="Times New Roman" w:hAnsi="Times New Roman" w:cs="Times New Roman"/>
          <w:sz w:val="24"/>
          <w:szCs w:val="24"/>
          <w:lang w:eastAsia="ru-RU"/>
        </w:rPr>
        <w:t>, оның ішінде шетелде және кәсіптік құзыреттілікті  дамыту.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 алушылар үшін: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барша</w:t>
      </w:r>
      <w:proofErr w:type="gramEnd"/>
      <w:r w:rsidRPr="00B80559">
        <w:rPr>
          <w:rFonts w:ascii="Times New Roman" w:eastAsia="Times New Roman" w:hAnsi="Times New Roman" w:cs="Times New Roman"/>
          <w:sz w:val="24"/>
          <w:szCs w:val="24"/>
          <w:lang w:eastAsia="ru-RU"/>
        </w:rPr>
        <w:t>ға бірдей сапалы білімге қол жеткізу;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үзді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білім беру ресурстары мен технологияларына қол жеткізу;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коммуникативтік және кәсіптік құзыреттілікті дамыту.</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Қауі</w:t>
      </w:r>
      <w:proofErr w:type="gramStart"/>
      <w:r w:rsidRPr="00B80559">
        <w:rPr>
          <w:rFonts w:ascii="Times New Roman" w:eastAsia="Times New Roman" w:hAnsi="Times New Roman" w:cs="Times New Roman"/>
          <w:b/>
          <w:bCs/>
          <w:sz w:val="24"/>
          <w:szCs w:val="24"/>
          <w:lang w:eastAsia="ru-RU"/>
        </w:rPr>
        <w:t>п-</w:t>
      </w:r>
      <w:proofErr w:type="gramEnd"/>
      <w:r w:rsidRPr="00B80559">
        <w:rPr>
          <w:rFonts w:ascii="Times New Roman" w:eastAsia="Times New Roman" w:hAnsi="Times New Roman" w:cs="Times New Roman"/>
          <w:b/>
          <w:bCs/>
          <w:sz w:val="24"/>
          <w:szCs w:val="24"/>
          <w:lang w:eastAsia="ru-RU"/>
        </w:rPr>
        <w:t>қатер: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берудің жеткіліксіз қаржыландырылуына байланысты </w:t>
      </w:r>
      <w:proofErr w:type="gramStart"/>
      <w:r w:rsidRPr="00B80559">
        <w:rPr>
          <w:rFonts w:ascii="Times New Roman" w:eastAsia="Times New Roman" w:hAnsi="Times New Roman" w:cs="Times New Roman"/>
          <w:sz w:val="24"/>
          <w:szCs w:val="24"/>
          <w:lang w:eastAsia="ru-RU"/>
        </w:rPr>
        <w:t>ал</w:t>
      </w:r>
      <w:proofErr w:type="gramEnd"/>
      <w:r w:rsidRPr="00B80559">
        <w:rPr>
          <w:rFonts w:ascii="Times New Roman" w:eastAsia="Times New Roman" w:hAnsi="Times New Roman" w:cs="Times New Roman"/>
          <w:sz w:val="24"/>
          <w:szCs w:val="24"/>
          <w:lang w:eastAsia="ru-RU"/>
        </w:rPr>
        <w:t>ға қойылған мақсаттар мен міндеттерге қол жеткізбеу;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педагог еңбегінің төмен уәждемесі, мұғалім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әсібінің беделсіздігі;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педагогтердің басым бө</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ігі даярлығының төмен деңгейі;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 кадрлардың өздігінен білі</w:t>
      </w:r>
      <w:proofErr w:type="gramStart"/>
      <w:r w:rsidRPr="00B80559">
        <w:rPr>
          <w:rFonts w:ascii="Times New Roman" w:eastAsia="Times New Roman" w:hAnsi="Times New Roman" w:cs="Times New Roman"/>
          <w:sz w:val="24"/>
          <w:szCs w:val="24"/>
          <w:lang w:eastAsia="ru-RU"/>
        </w:rPr>
        <w:t>м алу</w:t>
      </w:r>
      <w:proofErr w:type="gramEnd"/>
      <w:r w:rsidRPr="00B80559">
        <w:rPr>
          <w:rFonts w:ascii="Times New Roman" w:eastAsia="Times New Roman" w:hAnsi="Times New Roman" w:cs="Times New Roman"/>
          <w:sz w:val="24"/>
          <w:szCs w:val="24"/>
          <w:lang w:eastAsia="ru-RU"/>
        </w:rPr>
        <w:t>ға және кәсіби  өсуіне ұмтылысының жеткіліксіздігі;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электрондық оқыту жүйесін қолданудағы пайдаланушылардың төмен уәждемесі;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демографиялық процестерге (туудың өсуі) және көші-қон жағдайларына байланысты мектепке дейінгі ұйымдардан орын </w:t>
      </w:r>
      <w:proofErr w:type="gramStart"/>
      <w:r w:rsidRPr="00B80559">
        <w:rPr>
          <w:rFonts w:ascii="Times New Roman" w:eastAsia="Times New Roman" w:hAnsi="Times New Roman" w:cs="Times New Roman"/>
          <w:sz w:val="24"/>
          <w:szCs w:val="24"/>
          <w:lang w:eastAsia="ru-RU"/>
        </w:rPr>
        <w:t>алу</w:t>
      </w:r>
      <w:proofErr w:type="gramEnd"/>
      <w:r w:rsidRPr="00B80559">
        <w:rPr>
          <w:rFonts w:ascii="Times New Roman" w:eastAsia="Times New Roman" w:hAnsi="Times New Roman" w:cs="Times New Roman"/>
          <w:sz w:val="24"/>
          <w:szCs w:val="24"/>
          <w:lang w:eastAsia="ru-RU"/>
        </w:rPr>
        <w:t>ға кезек пен оқушы орны тапшылығының өсуі;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сапасының нашарлауы;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беру ұйымдарын пайдалануға </w:t>
      </w:r>
      <w:proofErr w:type="gramStart"/>
      <w:r w:rsidRPr="00B80559">
        <w:rPr>
          <w:rFonts w:ascii="Times New Roman" w:eastAsia="Times New Roman" w:hAnsi="Times New Roman" w:cs="Times New Roman"/>
          <w:sz w:val="24"/>
          <w:szCs w:val="24"/>
          <w:lang w:eastAsia="ru-RU"/>
        </w:rPr>
        <w:t>беру</w:t>
      </w:r>
      <w:proofErr w:type="gramEnd"/>
      <w:r w:rsidRPr="00B80559">
        <w:rPr>
          <w:rFonts w:ascii="Times New Roman" w:eastAsia="Times New Roman" w:hAnsi="Times New Roman" w:cs="Times New Roman"/>
          <w:sz w:val="24"/>
          <w:szCs w:val="24"/>
          <w:lang w:eastAsia="ru-RU"/>
        </w:rPr>
        <w:t xml:space="preserve"> мерзімдерінің бұзылуы;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апаттық </w:t>
      </w:r>
      <w:proofErr w:type="gramStart"/>
      <w:r w:rsidRPr="00B80559">
        <w:rPr>
          <w:rFonts w:ascii="Times New Roman" w:eastAsia="Times New Roman" w:hAnsi="Times New Roman" w:cs="Times New Roman"/>
          <w:sz w:val="24"/>
          <w:szCs w:val="24"/>
          <w:lang w:eastAsia="ru-RU"/>
        </w:rPr>
        <w:t>деп</w:t>
      </w:r>
      <w:proofErr w:type="gramEnd"/>
      <w:r w:rsidRPr="00B80559">
        <w:rPr>
          <w:rFonts w:ascii="Times New Roman" w:eastAsia="Times New Roman" w:hAnsi="Times New Roman" w:cs="Times New Roman"/>
          <w:sz w:val="24"/>
          <w:szCs w:val="24"/>
          <w:lang w:eastAsia="ru-RU"/>
        </w:rPr>
        <w:t xml:space="preserve"> танылған мектептер санының ұлғаюы;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м</w:t>
      </w:r>
      <w:proofErr w:type="gramEnd"/>
      <w:r w:rsidRPr="00B80559">
        <w:rPr>
          <w:rFonts w:ascii="Times New Roman" w:eastAsia="Times New Roman" w:hAnsi="Times New Roman" w:cs="Times New Roman"/>
          <w:sz w:val="24"/>
          <w:szCs w:val="24"/>
          <w:lang w:eastAsia="ru-RU"/>
        </w:rPr>
        <w:t>үмкіндігі шектеулі балалардың және мүгедек балалардың көбеюі;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еңбек нарығында </w:t>
      </w:r>
      <w:proofErr w:type="gramStart"/>
      <w:r w:rsidRPr="00B80559">
        <w:rPr>
          <w:rFonts w:ascii="Times New Roman" w:eastAsia="Times New Roman" w:hAnsi="Times New Roman" w:cs="Times New Roman"/>
          <w:sz w:val="24"/>
          <w:szCs w:val="24"/>
          <w:lang w:eastAsia="ru-RU"/>
        </w:rPr>
        <w:t>мамандар</w:t>
      </w:r>
      <w:proofErr w:type="gramEnd"/>
      <w:r w:rsidRPr="00B80559">
        <w:rPr>
          <w:rFonts w:ascii="Times New Roman" w:eastAsia="Times New Roman" w:hAnsi="Times New Roman" w:cs="Times New Roman"/>
          <w:sz w:val="24"/>
          <w:szCs w:val="24"/>
          <w:lang w:eastAsia="ru-RU"/>
        </w:rPr>
        <w:t>ға деген болжамның жоқтығы;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саладағы еңбекақы деңгейі мен елдегі жалақының орташа деңгейінің  арасындағы сәйкессіздіктен туындаған техникалық және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әсіптік білім жүйесінен кадрлардың кетуі;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Қазақстанның ЖОО-да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алуды қалайтын шетел азаматтары санының қысқаруы;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өзінің ғылыми әлеуетін іске асырудың анағұрлым қолайлы перспективаларын іздеумен ғалымдардың </w:t>
      </w:r>
      <w:proofErr w:type="gramStart"/>
      <w:r w:rsidRPr="00B80559">
        <w:rPr>
          <w:rFonts w:ascii="Times New Roman" w:eastAsia="Times New Roman" w:hAnsi="Times New Roman" w:cs="Times New Roman"/>
          <w:sz w:val="24"/>
          <w:szCs w:val="24"/>
          <w:lang w:eastAsia="ru-RU"/>
        </w:rPr>
        <w:t>бас</w:t>
      </w:r>
      <w:proofErr w:type="gramEnd"/>
      <w:r w:rsidRPr="00B80559">
        <w:rPr>
          <w:rFonts w:ascii="Times New Roman" w:eastAsia="Times New Roman" w:hAnsi="Times New Roman" w:cs="Times New Roman"/>
          <w:sz w:val="24"/>
          <w:szCs w:val="24"/>
          <w:lang w:eastAsia="ru-RU"/>
        </w:rPr>
        <w:t>қа мемлекеттерге кетуі;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ғ</w:t>
      </w:r>
      <w:proofErr w:type="gramStart"/>
      <w:r w:rsidRPr="00B80559">
        <w:rPr>
          <w:rFonts w:ascii="Times New Roman" w:eastAsia="Times New Roman" w:hAnsi="Times New Roman" w:cs="Times New Roman"/>
          <w:sz w:val="24"/>
          <w:szCs w:val="24"/>
          <w:lang w:eastAsia="ru-RU"/>
        </w:rPr>
        <w:t>ылым</w:t>
      </w:r>
      <w:proofErr w:type="gramEnd"/>
      <w:r w:rsidRPr="00B80559">
        <w:rPr>
          <w:rFonts w:ascii="Times New Roman" w:eastAsia="Times New Roman" w:hAnsi="Times New Roman" w:cs="Times New Roman"/>
          <w:sz w:val="24"/>
          <w:szCs w:val="24"/>
          <w:lang w:eastAsia="ru-RU"/>
        </w:rPr>
        <w:t>ға жастардың аз келуі;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ғдарламаны іске асыру барысында қоса орындаушылардың үйлессіздігі.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Осылайша, аталған бағдарлама білім беру жүйесін  одан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жаңғыртуды және оның еуропалық деңгейге шығу перспективаларын болжайды.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4. Бағдарламаның мақсаттары, міндеттері, нысаналы индикаторлары және іске асыру нәтижелерінің көрсеткіштері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r w:rsidRPr="00B80559">
        <w:rPr>
          <w:rFonts w:ascii="Times New Roman" w:eastAsia="Times New Roman" w:hAnsi="Times New Roman" w:cs="Times New Roman"/>
          <w:b/>
          <w:bCs/>
          <w:sz w:val="24"/>
          <w:szCs w:val="24"/>
          <w:lang w:eastAsia="ru-RU"/>
        </w:rPr>
        <w:t>Басты мақсаты: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Экономиканыңорнықтыдамуыүшін  сапалыбілімніңқолжетімділігінқамтамасызетуарқылыадамикапиталдыдамыту, білі</w:t>
      </w:r>
      <w:proofErr w:type="gramStart"/>
      <w:r w:rsidRPr="00B80559">
        <w:rPr>
          <w:rFonts w:ascii="Times New Roman" w:eastAsia="Times New Roman" w:hAnsi="Times New Roman" w:cs="Times New Roman"/>
          <w:sz w:val="24"/>
          <w:szCs w:val="24"/>
          <w:lang w:eastAsia="ru-RU"/>
        </w:rPr>
        <w:t>мніңб</w:t>
      </w:r>
      <w:proofErr w:type="gramEnd"/>
      <w:r w:rsidRPr="00B80559">
        <w:rPr>
          <w:rFonts w:ascii="Times New Roman" w:eastAsia="Times New Roman" w:hAnsi="Times New Roman" w:cs="Times New Roman"/>
          <w:sz w:val="24"/>
          <w:szCs w:val="24"/>
          <w:lang w:eastAsia="ru-RU"/>
        </w:rPr>
        <w:t>әсекегеқабілеттілігінарттыру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Бағдарламалық мақсаттар: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қызметіне тең қол жеткізуді қамтамасыз етуге бағдарланған қаржыландыру жүйесін жетілдіру;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 мамандығының беделін көтеру;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беруді басқарудың мемлекетті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қоғамдық жүйесін қалыптастыру;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 процесінің барлық қатысушыларының үзді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білім беру ресурстары мен технологияларына тең қол жеткізуін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балаларды мектепке дейінгі сапалы тәрбиемен және оқытумен толық қамтудың, оларды мектепке даярлау үшін мектепке дейінгі тәрбиелеу мен оқытудың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түрлі бағдарламаларына тең қол жеткізуді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жалпы білім беретін мектептерде Қазақстан Республикасының зияткерлік, дене бітімі және рухани дамыған азаматын қалыптастыру, тез өзгеретін әлемде оның табысты болуын қамтамасыз ететін білім алудағы қажеттілігін қанағаттандыру, еліміздің экономикалық әл-ауқаты үшін бәсекеге қабілетті адами капиталды дамыту. 12</w:t>
      </w:r>
      <w:proofErr w:type="gramEnd"/>
      <w:r w:rsidRPr="00B80559">
        <w:rPr>
          <w:rFonts w:ascii="Times New Roman" w:eastAsia="Times New Roman" w:hAnsi="Times New Roman" w:cs="Times New Roman"/>
          <w:sz w:val="24"/>
          <w:szCs w:val="24"/>
          <w:lang w:eastAsia="ru-RU"/>
        </w:rPr>
        <w:t xml:space="preserve"> жылдық оқыту моделіне көшу;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қоғамның және экономиканың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сұраныстарына сәйкес ТжКБ жүйесін жаңғырту, әлемдік білім беру кеңістігіне кірігу;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еңбек нарығының, еліміздің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міндеттері мен жеке тұлғаның қажеттіліктерін қанағаттандыратын және білім беру саласындағы үздік әлемдік  тәжірибелерге сай келетін  жоғары білім сапасының жоғары деңгейіне қол жеткізу;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бойы білім алу жүйесінің жұмыс істеуін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жастардың бойында белсенді азаматтық ұстанымды, әлеуметтік жауапкершілікті, отансүйгі</w:t>
      </w:r>
      <w:proofErr w:type="gramStart"/>
      <w:r w:rsidRPr="00B80559">
        <w:rPr>
          <w:rFonts w:ascii="Times New Roman" w:eastAsia="Times New Roman" w:hAnsi="Times New Roman" w:cs="Times New Roman"/>
          <w:sz w:val="24"/>
          <w:szCs w:val="24"/>
          <w:lang w:eastAsia="ru-RU"/>
        </w:rPr>
        <w:t>шт</w:t>
      </w:r>
      <w:proofErr w:type="gramEnd"/>
      <w:r w:rsidRPr="00B80559">
        <w:rPr>
          <w:rFonts w:ascii="Times New Roman" w:eastAsia="Times New Roman" w:hAnsi="Times New Roman" w:cs="Times New Roman"/>
          <w:sz w:val="24"/>
          <w:szCs w:val="24"/>
          <w:lang w:eastAsia="ru-RU"/>
        </w:rPr>
        <w:t>ік сезімді, жоғары адамгершілік және көшбасшылық қасиеттерді қалыптастыру.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Default="00B80559" w:rsidP="00B80559">
      <w:pPr>
        <w:spacing w:after="0" w:line="240" w:lineRule="auto"/>
        <w:ind w:firstLine="567"/>
        <w:jc w:val="both"/>
        <w:rPr>
          <w:rFonts w:ascii="Times New Roman" w:eastAsia="Times New Roman" w:hAnsi="Times New Roman" w:cs="Times New Roman"/>
          <w:b/>
          <w:bCs/>
          <w:sz w:val="24"/>
          <w:szCs w:val="24"/>
          <w:lang w:eastAsia="ru-RU"/>
        </w:rPr>
      </w:pPr>
      <w:r w:rsidRPr="00B80559">
        <w:rPr>
          <w:rFonts w:ascii="Times New Roman" w:eastAsia="Times New Roman" w:hAnsi="Times New Roman" w:cs="Times New Roman"/>
          <w:b/>
          <w:bCs/>
          <w:sz w:val="24"/>
          <w:szCs w:val="24"/>
          <w:lang w:eastAsia="ru-RU"/>
        </w:rPr>
        <w:lastRenderedPageBreak/>
        <w:t>Нысаналы индикаторлар:</w:t>
      </w:r>
    </w:p>
    <w:p w:rsidR="005D18DC" w:rsidRPr="00B80559" w:rsidRDefault="005D18DC" w:rsidP="00B80559">
      <w:pPr>
        <w:spacing w:after="0" w:line="240" w:lineRule="auto"/>
        <w:ind w:firstLine="567"/>
        <w:jc w:val="both"/>
        <w:rPr>
          <w:rFonts w:ascii="Times New Roman" w:eastAsia="Times New Roman" w:hAnsi="Times New Roman" w:cs="Times New Roman"/>
          <w:sz w:val="24"/>
          <w:szCs w:val="24"/>
          <w:lang w:eastAsia="ru-R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6"/>
        <w:gridCol w:w="1275"/>
        <w:gridCol w:w="1425"/>
        <w:gridCol w:w="1410"/>
      </w:tblGrid>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Индикатор</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2010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2015</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2020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жылдан бастап ШЖМ-нан басқа, барлық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ұйымдарында жан басына шаққандағы қаржыландыру тетіктері енгізіледі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60%</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педагогтердің жалпы санынан жоғары және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інші санаттағы біліктілігі жоғары педагог қызметкерлердің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42%</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47%</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52%</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ұйымдарында қамқоршылық кеңестер құрылған</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45%</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ұйымдарының басшылары менеджмент саласында біліктілігін арттырған және қайта даярлаудан өткен</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29%</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орта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ұйымдарында электрондық оқыту жүйесі пайдаланылады</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3 жастан 6 </w:t>
            </w:r>
            <w:proofErr w:type="gramStart"/>
            <w:r w:rsidRPr="00B80559">
              <w:rPr>
                <w:rFonts w:ascii="Times New Roman" w:eastAsia="Times New Roman" w:hAnsi="Times New Roman" w:cs="Times New Roman"/>
                <w:sz w:val="24"/>
                <w:szCs w:val="24"/>
                <w:lang w:eastAsia="ru-RU"/>
              </w:rPr>
              <w:t>жас</w:t>
            </w:r>
            <w:proofErr w:type="gramEnd"/>
            <w:r w:rsidRPr="00B80559">
              <w:rPr>
                <w:rFonts w:ascii="Times New Roman" w:eastAsia="Times New Roman" w:hAnsi="Times New Roman" w:cs="Times New Roman"/>
                <w:sz w:val="24"/>
                <w:szCs w:val="24"/>
                <w:lang w:eastAsia="ru-RU"/>
              </w:rPr>
              <w:t>қа дейінгі балаларды мектепке дейінгі тәрбиемен және оқытумен қамтамасыз ету</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шілдеде</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73,5%</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2020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12 жылдық оқыту моделіне толық көшу жүзеге асырылған</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1,5,11 сыныптар</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1-10, 12 сыныптар</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Қазақстанның барлық өңірлеріндегі «Назарбаев Зияткерлік мектептері» жобасының шеңберіндегі мектептердің саны</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жаратылыстану-математика </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әндері бойынша білім беру оқу бағдарламаларын жетік меңгерген оқушылардың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60%</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PISA, TIMSS, PIRLS халықаралық салыстырмалы зерттеулердегі қазақстандық жалпы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беретін мектептер оқушыларының нәтижелері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TIMSS:</w:t>
            </w:r>
          </w:p>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7-11 орын</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PISA:</w:t>
            </w:r>
          </w:p>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50–55 орын, TIMSS:</w:t>
            </w:r>
          </w:p>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10–15 орын</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PISA:</w:t>
            </w:r>
          </w:p>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40–45 орын, TIMSS:</w:t>
            </w:r>
          </w:p>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10–12 орын, PIRLS:</w:t>
            </w:r>
          </w:p>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10–15 орын</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мектептердің жалпы санынан инклюзивті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үшін жағдайлар жасалған мектептердің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жұмыс берушілер қоғамдастығында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іктілікті тәуелсіз бағалаудан алғашқы реттен өткен ТжКБ бітірушілерінің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60%</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ТжКБ оқу орындарында мемлекеттік тапсырыс бойынша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қуды бітіргеннен кейінгі алғашқы жылы жұмыспен қамтылған және жұмысқа орналасқан түлектердің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68,5%</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78%</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ұлттық институционалды аккредиттеу </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әсімінен өткен колледждердің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жұмыс берушілер қоғамдастығында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іктілікті тәуелсіз бағалаудан алғашқы реттен өткен ЖОО түлектерінің оған қатысқандардың жалпы санынан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оқу орындарында мемлекеттік тапсырыс бойынша білім алған түлектердің ЖОО бітіргеннен кейін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жыл ішінде мамандығы бойынша жұмысқа орналасқандардың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78%</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әлемнің үздік университеттері рейтингінде көрсетілген Қазақстанның  жоғары оқу орындарының  саны</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халықаралық стандарттар бойынша тәуелсіз ұлттық институционалды аккредиттеуден өткен жоғары оқу орындарының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16%</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65%</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халықаралық стандарттар бойынша тәуелсіз ұлттық мамандандырылған аккредиттеуден өткен жоғары оқу орындарының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отандық ғылыми зерттеулердің нәтижелерін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іске енгізудің негізінде білім мен ғылымды кіріктіру жолымен </w:t>
            </w:r>
            <w:r w:rsidRPr="00B80559">
              <w:rPr>
                <w:rFonts w:ascii="Times New Roman" w:eastAsia="Times New Roman" w:hAnsi="Times New Roman" w:cs="Times New Roman"/>
                <w:sz w:val="24"/>
                <w:szCs w:val="24"/>
                <w:lang w:eastAsia="ru-RU"/>
              </w:rPr>
              <w:lastRenderedPageBreak/>
              <w:t>инновациялық қызметті жүзеге асыратын жоғары оқу орындарының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 xml:space="preserve">соңғы 5 жылда импакт-факторлы ғылыми журналдарда жарияланымдары жарық көрген ЖОО-ның </w:t>
            </w:r>
            <w:proofErr w:type="gramStart"/>
            <w:r w:rsidRPr="00B80559">
              <w:rPr>
                <w:rFonts w:ascii="Times New Roman" w:eastAsia="Times New Roman" w:hAnsi="Times New Roman" w:cs="Times New Roman"/>
                <w:sz w:val="24"/>
                <w:szCs w:val="24"/>
                <w:lang w:eastAsia="ru-RU"/>
              </w:rPr>
              <w:t>профессор-о</w:t>
            </w:r>
            <w:proofErr w:type="gramEnd"/>
            <w:r w:rsidRPr="00B80559">
              <w:rPr>
                <w:rFonts w:ascii="Times New Roman" w:eastAsia="Times New Roman" w:hAnsi="Times New Roman" w:cs="Times New Roman"/>
                <w:sz w:val="24"/>
                <w:szCs w:val="24"/>
                <w:lang w:eastAsia="ru-RU"/>
              </w:rPr>
              <w:t>қытушы  құрамының және ғылыми қызметкерлердің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w:t>
            </w: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барлық жастағы адамдар үшін әртүрлі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нысандары мен типтері енгізіледі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p>
        </w:tc>
      </w:tr>
      <w:tr w:rsidR="00B80559" w:rsidRPr="00B80559" w:rsidTr="005D18DC">
        <w:trPr>
          <w:tblCellSpacing w:w="0" w:type="dxa"/>
        </w:trPr>
        <w:tc>
          <w:tcPr>
            <w:tcW w:w="6536" w:type="dxa"/>
            <w:vAlign w:val="center"/>
            <w:hideMark/>
          </w:tcPr>
          <w:p w:rsidR="00B80559" w:rsidRPr="00B80559" w:rsidRDefault="00B80559" w:rsidP="005D18DC">
            <w:pPr>
              <w:spacing w:after="0" w:line="240" w:lineRule="auto"/>
              <w:ind w:left="142" w:right="12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жастардың жалпы санынан жастар саясаты мен патриоттық тәрбие саласындағы іс-шараларды іске </w:t>
            </w:r>
            <w:proofErr w:type="gramStart"/>
            <w:r w:rsidRPr="00B80559">
              <w:rPr>
                <w:rFonts w:ascii="Times New Roman" w:eastAsia="Times New Roman" w:hAnsi="Times New Roman" w:cs="Times New Roman"/>
                <w:sz w:val="24"/>
                <w:szCs w:val="24"/>
                <w:lang w:eastAsia="ru-RU"/>
              </w:rPr>
              <w:t>асыру</w:t>
            </w:r>
            <w:proofErr w:type="gramEnd"/>
            <w:r w:rsidRPr="00B80559">
              <w:rPr>
                <w:rFonts w:ascii="Times New Roman" w:eastAsia="Times New Roman" w:hAnsi="Times New Roman" w:cs="Times New Roman"/>
                <w:sz w:val="24"/>
                <w:szCs w:val="24"/>
                <w:lang w:eastAsia="ru-RU"/>
              </w:rPr>
              <w:t>ға белсенді түрде қатысатын жастардың үлесі</w:t>
            </w:r>
          </w:p>
        </w:tc>
        <w:tc>
          <w:tcPr>
            <w:tcW w:w="127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425" w:type="dxa"/>
            <w:vAlign w:val="center"/>
            <w:hideMark/>
          </w:tcPr>
          <w:p w:rsidR="00B80559" w:rsidRPr="00B80559" w:rsidRDefault="00B80559" w:rsidP="005D18DC">
            <w:pPr>
              <w:spacing w:after="0" w:line="240" w:lineRule="auto"/>
              <w:ind w:left="12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27%</w:t>
            </w:r>
          </w:p>
        </w:tc>
        <w:tc>
          <w:tcPr>
            <w:tcW w:w="1410" w:type="dxa"/>
            <w:vAlign w:val="center"/>
            <w:hideMark/>
          </w:tcPr>
          <w:p w:rsidR="00B80559" w:rsidRPr="00B80559" w:rsidRDefault="00B80559" w:rsidP="005D18DC">
            <w:pPr>
              <w:spacing w:after="0" w:line="240" w:lineRule="auto"/>
              <w:ind w:left="120"/>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55%</w:t>
            </w:r>
          </w:p>
        </w:tc>
      </w:tr>
    </w:tbl>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b/>
          <w:bCs/>
          <w:sz w:val="24"/>
          <w:szCs w:val="24"/>
          <w:lang w:eastAsia="ru-RU"/>
        </w:rPr>
        <w:t>Ал</w:t>
      </w:r>
      <w:proofErr w:type="gramEnd"/>
      <w:r w:rsidRPr="00B80559">
        <w:rPr>
          <w:rFonts w:ascii="Times New Roman" w:eastAsia="Times New Roman" w:hAnsi="Times New Roman" w:cs="Times New Roman"/>
          <w:b/>
          <w:bCs/>
          <w:sz w:val="24"/>
          <w:szCs w:val="24"/>
          <w:lang w:eastAsia="ru-RU"/>
        </w:rPr>
        <w:t>ға қойылған мақсаттарға жету үшін мынадай міндеттерді шешу қажет: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сапалы білімге қолжетімділікті </w:t>
      </w:r>
      <w:proofErr w:type="gramStart"/>
      <w:r w:rsidRPr="00B80559">
        <w:rPr>
          <w:rFonts w:ascii="Times New Roman" w:eastAsia="Times New Roman" w:hAnsi="Times New Roman" w:cs="Times New Roman"/>
          <w:sz w:val="24"/>
          <w:szCs w:val="24"/>
          <w:lang w:eastAsia="ru-RU"/>
        </w:rPr>
        <w:t>арттыру</w:t>
      </w:r>
      <w:proofErr w:type="gramEnd"/>
      <w:r w:rsidRPr="00B80559">
        <w:rPr>
          <w:rFonts w:ascii="Times New Roman" w:eastAsia="Times New Roman" w:hAnsi="Times New Roman" w:cs="Times New Roman"/>
          <w:sz w:val="24"/>
          <w:szCs w:val="24"/>
          <w:lang w:eastAsia="ru-RU"/>
        </w:rPr>
        <w:t>ға бағытталған білім беруді қаржыландырудың жаңа тетіктерін әзірлеу;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жүйесін жоғары білікті кадрлармен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 қызметкерлердің еңбегін мемлекеттік қолдау мен ынталандыруды күшейту;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берудегі менеджментті жетілдіру, оның ішінде корпоративтік басқару принциптерін енгізу, білім беруде мемлекекеттік-жеке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іптестік жүйесін қалыптастыру;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беруді дамытудың мониторинг жүйесін жетілдіру, оның ішінде халықаралық талаптарды ескере отырып, ұлттық білім статистикасын құру;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 процесін автоматтандыруды енгізу үшін жағдай жасау;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ұйымдардың желісін ұ</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ғайту;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тәрбие мен оқытудың мазмұнын жаңарту;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тәрбие мен оқытудың ұйымдарын кадрлармен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 жылдық оқыту моделіне көшуді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мазмұнын жаңғыртумен жүзеге асыру;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ша</w:t>
      </w:r>
      <w:proofErr w:type="gramEnd"/>
      <w:r w:rsidRPr="00B80559">
        <w:rPr>
          <w:rFonts w:ascii="Times New Roman" w:eastAsia="Times New Roman" w:hAnsi="Times New Roman" w:cs="Times New Roman"/>
          <w:sz w:val="24"/>
          <w:szCs w:val="24"/>
          <w:lang w:eastAsia="ru-RU"/>
        </w:rPr>
        <w:t>ғын жинақталған мектептердің проблемаларын шешу;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мектептегі инклюзивті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жүйесін жетілдіру;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экономиканың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сұраныстарын ескере отырып, ТжКБ мазмұнының құрылымын жаңарту;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экономика салалары үшін кадрлар даярлаудың инфрақұрылымын дамыту;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ТжКБ-да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алудың беделін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еліміздің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жобаларына сай келетін жоғары және жоғары оқу орнынан кейінгі білімі бар кадрлармен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білімнің еуропалық аймағына кі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ігуді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білімнің, ғылымның және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істің бірігуін қамтамасыз ету, зияткерлік меншік пен технологиялардың өнімдерін коммерцияландыру үшін жағдай жасау. Жоғары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 ғылыми және ғылыми – педагог кадрларды даярлау;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бойы оқыту, баршаға білім алу үшін жағдай жасау;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жастарды отансүйгі</w:t>
      </w:r>
      <w:proofErr w:type="gramStart"/>
      <w:r w:rsidRPr="00B80559">
        <w:rPr>
          <w:rFonts w:ascii="Times New Roman" w:eastAsia="Times New Roman" w:hAnsi="Times New Roman" w:cs="Times New Roman"/>
          <w:sz w:val="24"/>
          <w:szCs w:val="24"/>
          <w:lang w:eastAsia="ru-RU"/>
        </w:rPr>
        <w:t>шт</w:t>
      </w:r>
      <w:proofErr w:type="gramEnd"/>
      <w:r w:rsidRPr="00B80559">
        <w:rPr>
          <w:rFonts w:ascii="Times New Roman" w:eastAsia="Times New Roman" w:hAnsi="Times New Roman" w:cs="Times New Roman"/>
          <w:sz w:val="24"/>
          <w:szCs w:val="24"/>
          <w:lang w:eastAsia="ru-RU"/>
        </w:rPr>
        <w:t>ікке тәрбиелеу және олардың азаматтық белсенділігін, әлеуметтік жауапкершілігін және әлеуетін ашу тетіктерін қалыптастыру жөніндегі шаралар кешенін іске асыру.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Default="00B80559" w:rsidP="00B80559">
      <w:pPr>
        <w:spacing w:after="0" w:line="240" w:lineRule="auto"/>
        <w:ind w:firstLine="567"/>
        <w:jc w:val="both"/>
        <w:rPr>
          <w:rFonts w:ascii="Times New Roman" w:eastAsia="Times New Roman" w:hAnsi="Times New Roman" w:cs="Times New Roman"/>
          <w:b/>
          <w:bCs/>
          <w:sz w:val="24"/>
          <w:szCs w:val="24"/>
          <w:lang w:eastAsia="ru-RU"/>
        </w:rPr>
      </w:pPr>
      <w:r w:rsidRPr="00B80559">
        <w:rPr>
          <w:rFonts w:ascii="Times New Roman" w:eastAsia="Times New Roman" w:hAnsi="Times New Roman" w:cs="Times New Roman"/>
          <w:b/>
          <w:bCs/>
          <w:sz w:val="24"/>
          <w:szCs w:val="24"/>
          <w:lang w:eastAsia="ru-RU"/>
        </w:rPr>
        <w:t>Міндеттергеқолжеткізумынадайкөрсеткіштерменөлшенетінболады:</w:t>
      </w:r>
    </w:p>
    <w:p w:rsidR="005D18DC" w:rsidRPr="00B80559" w:rsidRDefault="005D18DC" w:rsidP="00B80559">
      <w:pPr>
        <w:spacing w:after="0" w:line="240" w:lineRule="auto"/>
        <w:ind w:firstLine="567"/>
        <w:jc w:val="both"/>
        <w:rPr>
          <w:rFonts w:ascii="Times New Roman" w:eastAsia="Times New Roman" w:hAnsi="Times New Roman" w:cs="Times New Roman"/>
          <w:sz w:val="24"/>
          <w:szCs w:val="24"/>
          <w:lang w:eastAsia="ru-R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gridCol w:w="990"/>
        <w:gridCol w:w="1275"/>
        <w:gridCol w:w="1140"/>
        <w:gridCol w:w="2480"/>
      </w:tblGrid>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Көрсеткіш</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2010</w:t>
            </w:r>
          </w:p>
        </w:tc>
        <w:tc>
          <w:tcPr>
            <w:tcW w:w="1275" w:type="dxa"/>
            <w:vAlign w:val="center"/>
            <w:hideMark/>
          </w:tcPr>
          <w:p w:rsidR="00B80559" w:rsidRPr="00B80559" w:rsidRDefault="00B80559" w:rsidP="0023360B">
            <w:pPr>
              <w:spacing w:after="0" w:line="240" w:lineRule="auto"/>
              <w:ind w:firstLine="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w:t>
            </w:r>
          </w:p>
        </w:tc>
        <w:tc>
          <w:tcPr>
            <w:tcW w:w="1140" w:type="dxa"/>
            <w:vAlign w:val="center"/>
            <w:hideMark/>
          </w:tcPr>
          <w:p w:rsidR="00B80559" w:rsidRPr="00B80559" w:rsidRDefault="00B80559" w:rsidP="0023360B">
            <w:pPr>
              <w:spacing w:after="0" w:line="240" w:lineRule="auto"/>
              <w:ind w:firstLine="3"/>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2020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Орындаушылар</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ваучерлік-модульдік қаржыландыру принципі бойынша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іктілікті арттырудан өткен педагогтердің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23360B">
            <w:pPr>
              <w:spacing w:after="0" w:line="240" w:lineRule="auto"/>
              <w:ind w:firstLine="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23360B">
            <w:pPr>
              <w:spacing w:after="0" w:line="240" w:lineRule="auto"/>
              <w:ind w:firstLine="3"/>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жергілікті атқарушы органдар (бұдан әрі </w:t>
            </w:r>
            <w:proofErr w:type="gramStart"/>
            <w:r w:rsidRPr="00B80559">
              <w:rPr>
                <w:rFonts w:ascii="Times New Roman" w:eastAsia="Times New Roman" w:hAnsi="Times New Roman" w:cs="Times New Roman"/>
                <w:sz w:val="24"/>
                <w:szCs w:val="24"/>
                <w:lang w:eastAsia="ru-RU"/>
              </w:rPr>
              <w:t>–Ж</w:t>
            </w:r>
            <w:proofErr w:type="gramEnd"/>
            <w:r w:rsidRPr="00B80559">
              <w:rPr>
                <w:rFonts w:ascii="Times New Roman" w:eastAsia="Times New Roman" w:hAnsi="Times New Roman" w:cs="Times New Roman"/>
                <w:sz w:val="24"/>
                <w:szCs w:val="24"/>
                <w:lang w:eastAsia="ru-RU"/>
              </w:rPr>
              <w:t>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магистр дәрежесі бар бейіндік мектеп педагогтерінің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23360B">
            <w:pPr>
              <w:spacing w:after="0" w:line="240" w:lineRule="auto"/>
              <w:ind w:firstLine="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кемінде 10%</w:t>
            </w:r>
          </w:p>
          <w:p w:rsidR="00B80559" w:rsidRPr="00B80559" w:rsidRDefault="00B80559" w:rsidP="0023360B">
            <w:pPr>
              <w:spacing w:after="0" w:line="240" w:lineRule="auto"/>
              <w:ind w:firstLine="2"/>
              <w:jc w:val="center"/>
              <w:rPr>
                <w:rFonts w:ascii="Times New Roman" w:eastAsia="Times New Roman" w:hAnsi="Times New Roman" w:cs="Times New Roman"/>
                <w:sz w:val="24"/>
                <w:szCs w:val="24"/>
                <w:lang w:eastAsia="ru-RU"/>
              </w:rPr>
            </w:pPr>
          </w:p>
        </w:tc>
        <w:tc>
          <w:tcPr>
            <w:tcW w:w="1140" w:type="dxa"/>
            <w:vAlign w:val="center"/>
            <w:hideMark/>
          </w:tcPr>
          <w:p w:rsidR="00B80559" w:rsidRPr="00B80559" w:rsidRDefault="00B80559" w:rsidP="0023360B">
            <w:pPr>
              <w:spacing w:after="0" w:line="240" w:lineRule="auto"/>
              <w:ind w:firstLine="3"/>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кемінде</w:t>
            </w:r>
          </w:p>
          <w:p w:rsidR="00B80559" w:rsidRPr="00B80559" w:rsidRDefault="00B80559" w:rsidP="0023360B">
            <w:pPr>
              <w:spacing w:after="0" w:line="240" w:lineRule="auto"/>
              <w:ind w:firstLine="3"/>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p w:rsidR="00B80559" w:rsidRPr="00B80559" w:rsidRDefault="00B80559" w:rsidP="0023360B">
            <w:pPr>
              <w:spacing w:after="0" w:line="240" w:lineRule="auto"/>
              <w:ind w:firstLine="3"/>
              <w:jc w:val="center"/>
              <w:rPr>
                <w:rFonts w:ascii="Times New Roman" w:eastAsia="Times New Roman" w:hAnsi="Times New Roman" w:cs="Times New Roman"/>
                <w:sz w:val="24"/>
                <w:szCs w:val="24"/>
                <w:lang w:eastAsia="ru-RU"/>
              </w:rPr>
            </w:pP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педагогтердің жалпы </w:t>
            </w:r>
            <w:proofErr w:type="gramStart"/>
            <w:r w:rsidRPr="00B80559">
              <w:rPr>
                <w:rFonts w:ascii="Times New Roman" w:eastAsia="Times New Roman" w:hAnsi="Times New Roman" w:cs="Times New Roman"/>
                <w:sz w:val="24"/>
                <w:szCs w:val="24"/>
                <w:lang w:eastAsia="ru-RU"/>
              </w:rPr>
              <w:t>санынан</w:t>
            </w:r>
            <w:proofErr w:type="gramEnd"/>
            <w:r w:rsidRPr="00B80559">
              <w:rPr>
                <w:rFonts w:ascii="Times New Roman" w:eastAsia="Times New Roman" w:hAnsi="Times New Roman" w:cs="Times New Roman"/>
                <w:sz w:val="24"/>
                <w:szCs w:val="24"/>
                <w:lang w:eastAsia="ru-RU"/>
              </w:rPr>
              <w:t xml:space="preserve"> ағымдағы жылы білім беру ұйымдарына жаңадан жұмысқа келген жас мамандардың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2,6%</w:t>
            </w:r>
          </w:p>
        </w:tc>
        <w:tc>
          <w:tcPr>
            <w:tcW w:w="1275" w:type="dxa"/>
            <w:vAlign w:val="center"/>
            <w:hideMark/>
          </w:tcPr>
          <w:p w:rsidR="00B80559" w:rsidRPr="00B80559" w:rsidRDefault="00B80559" w:rsidP="0023360B">
            <w:pPr>
              <w:spacing w:after="0" w:line="240" w:lineRule="auto"/>
              <w:ind w:firstLine="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4,5%</w:t>
            </w:r>
          </w:p>
        </w:tc>
        <w:tc>
          <w:tcPr>
            <w:tcW w:w="1140" w:type="dxa"/>
            <w:vAlign w:val="center"/>
            <w:hideMark/>
          </w:tcPr>
          <w:p w:rsidR="00B80559" w:rsidRPr="00B80559" w:rsidRDefault="00B80559" w:rsidP="0023360B">
            <w:pPr>
              <w:spacing w:after="0" w:line="240" w:lineRule="auto"/>
              <w:ind w:firstLine="3"/>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жаратылыстану-математика циклі </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әндерін ағылшын тілінде оқытатын педагогтердің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0,6%</w:t>
            </w:r>
          </w:p>
        </w:tc>
        <w:tc>
          <w:tcPr>
            <w:tcW w:w="1275" w:type="dxa"/>
            <w:vAlign w:val="center"/>
            <w:hideMark/>
          </w:tcPr>
          <w:p w:rsidR="00B80559" w:rsidRPr="00B80559" w:rsidRDefault="00B80559" w:rsidP="0023360B">
            <w:pPr>
              <w:spacing w:after="0" w:line="240" w:lineRule="auto"/>
              <w:ind w:firstLine="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23360B">
            <w:pPr>
              <w:spacing w:after="0" w:line="240" w:lineRule="auto"/>
              <w:ind w:firstLine="3"/>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академиялық және ғылыми дәрежесі бар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іктілікті арттыру жүйесі мамандарының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3,4%</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біліктілігін арттыру мен тағылымдамадан өткен, оның ішінде өндірістік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әсіпорындар базасында, ТжКБ ұйымдарының инженер-педагог кадрларының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 жұмыс берушілер қауымдастығы, салалық  министрліктер</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елі</w:t>
            </w:r>
            <w:proofErr w:type="gramStart"/>
            <w:r w:rsidRPr="00B80559">
              <w:rPr>
                <w:rFonts w:ascii="Times New Roman" w:eastAsia="Times New Roman" w:hAnsi="Times New Roman" w:cs="Times New Roman"/>
                <w:sz w:val="24"/>
                <w:szCs w:val="24"/>
                <w:lang w:eastAsia="ru-RU"/>
              </w:rPr>
              <w:t>мізде</w:t>
            </w:r>
            <w:proofErr w:type="gramEnd"/>
            <w:r w:rsidRPr="00B80559">
              <w:rPr>
                <w:rFonts w:ascii="Times New Roman" w:eastAsia="Times New Roman" w:hAnsi="Times New Roman" w:cs="Times New Roman"/>
                <w:sz w:val="24"/>
                <w:szCs w:val="24"/>
                <w:lang w:eastAsia="ru-RU"/>
              </w:rPr>
              <w:t xml:space="preserve"> біліктілігін арттырудан және қайта даярлаудан өткен жоғары оқу орындарының  профессор-педагог кадрларының үлесі, жыл сайын</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азаматтық жоғары оқу орындарына  корпоративті басқару принциптерін енгізу</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44%</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65%</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оқытуда АКТ-ны пайдалану бойынша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іктілігін арттырудан өткен педагогтердің үлесі, олардың жалпы санына шаққанда</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компьютерге келетін оқушылардың саны</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18</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мектепке дейінгі ұйымдардың жалпы санынан мектепке дейінгі </w:t>
            </w:r>
            <w:proofErr w:type="gramStart"/>
            <w:r w:rsidRPr="00B80559">
              <w:rPr>
                <w:rFonts w:ascii="Times New Roman" w:eastAsia="Times New Roman" w:hAnsi="Times New Roman" w:cs="Times New Roman"/>
                <w:sz w:val="24"/>
                <w:szCs w:val="24"/>
                <w:lang w:eastAsia="ru-RU"/>
              </w:rPr>
              <w:t>ша</w:t>
            </w:r>
            <w:proofErr w:type="gramEnd"/>
            <w:r w:rsidRPr="00B80559">
              <w:rPr>
                <w:rFonts w:ascii="Times New Roman" w:eastAsia="Times New Roman" w:hAnsi="Times New Roman" w:cs="Times New Roman"/>
                <w:sz w:val="24"/>
                <w:szCs w:val="24"/>
                <w:lang w:eastAsia="ru-RU"/>
              </w:rPr>
              <w:t>ғын орталықтардың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59,7%</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52,7%</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мектепалды дайындығымен қамтамасыз етілген 5 – 6 жастағы балалардың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83%</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балабақшалардың жалпы санынан жекеменшік балабақшалардың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кемінде 12%</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кемінде 15%</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бейіндік мектептердің жалпы санынан жаратылыстану-математика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ғытындағы бейіндік мектептердің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w:t>
            </w:r>
          </w:p>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кем емес</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35%</w:t>
            </w:r>
          </w:p>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кем емес</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мектептердің жалпы санынан сервистік қызмет көрсететін </w:t>
            </w:r>
            <w:proofErr w:type="gramStart"/>
            <w:r w:rsidRPr="00B80559">
              <w:rPr>
                <w:rFonts w:ascii="Times New Roman" w:eastAsia="Times New Roman" w:hAnsi="Times New Roman" w:cs="Times New Roman"/>
                <w:sz w:val="24"/>
                <w:szCs w:val="24"/>
                <w:lang w:eastAsia="ru-RU"/>
              </w:rPr>
              <w:t>жа</w:t>
            </w:r>
            <w:proofErr w:type="gramEnd"/>
            <w:r w:rsidRPr="00B80559">
              <w:rPr>
                <w:rFonts w:ascii="Times New Roman" w:eastAsia="Times New Roman" w:hAnsi="Times New Roman" w:cs="Times New Roman"/>
                <w:sz w:val="24"/>
                <w:szCs w:val="24"/>
                <w:lang w:eastAsia="ru-RU"/>
              </w:rPr>
              <w:t>ңа модификациялы кабинеттері (химия, биология, физика, лингафондық және мультимедиалық кабинеттер) бар мектептердің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31,7%</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мектептердің жалпы санынан апатты жағдайдағы мектептердің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2,6%</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оқушы орнының тапшылығы</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74,3 мың</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45 мың</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 мың</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үш ауысымда сабақ жүргізетін мектептер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0,9%</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0,2%</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көлікпен жеткізуге мұқтаж балалардың жалпы санынан мектепке және мектептен үйлеріне сапалы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ыңғайлы тасымалдаумен қамтылған мектеп оқушыларының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63%</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«тірек мектептер» – ШЖ</w:t>
            </w:r>
            <w:proofErr w:type="gramStart"/>
            <w:r w:rsidRPr="00B80559">
              <w:rPr>
                <w:rFonts w:ascii="Times New Roman" w:eastAsia="Times New Roman" w:hAnsi="Times New Roman" w:cs="Times New Roman"/>
                <w:sz w:val="24"/>
                <w:szCs w:val="24"/>
                <w:lang w:eastAsia="ru-RU"/>
              </w:rPr>
              <w:t>М-</w:t>
            </w:r>
            <w:proofErr w:type="gramEnd"/>
            <w:r w:rsidRPr="00B80559">
              <w:rPr>
                <w:rFonts w:ascii="Times New Roman" w:eastAsia="Times New Roman" w:hAnsi="Times New Roman" w:cs="Times New Roman"/>
                <w:sz w:val="24"/>
                <w:szCs w:val="24"/>
                <w:lang w:eastAsia="ru-RU"/>
              </w:rPr>
              <w:t>ға арналған ресурстық орталықтар саны</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160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160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23360B">
        <w:trPr>
          <w:trHeight w:val="1445"/>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оқушылардың жалпы санынан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ұйымдарындағы спорт секциялары қызметімен қамтылған орта білім беру ұйымдарындағы оқушылардың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оқушылардың жалпы санынан</w:t>
            </w:r>
          </w:p>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балалар-жасөспі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імдер спорт мектебімен қамтылған оқушылар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14,5%</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ТСМ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көркем, музыкалық, техникалық, ғылыми шығармашылықпен қамтылған мектеп жасындағы балалардың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21,5%</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23%</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38%</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оқушылардың жалпы санынан спорт секциялары қызметімен ЖО</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ғы оқитындардың қамтылуы</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даму </w:t>
            </w:r>
            <w:proofErr w:type="gramStart"/>
            <w:r w:rsidRPr="00B80559">
              <w:rPr>
                <w:rFonts w:ascii="Times New Roman" w:eastAsia="Times New Roman" w:hAnsi="Times New Roman" w:cs="Times New Roman"/>
                <w:sz w:val="24"/>
                <w:szCs w:val="24"/>
                <w:lang w:eastAsia="ru-RU"/>
              </w:rPr>
              <w:t>м</w:t>
            </w:r>
            <w:proofErr w:type="gramEnd"/>
            <w:r w:rsidRPr="00B80559">
              <w:rPr>
                <w:rFonts w:ascii="Times New Roman" w:eastAsia="Times New Roman" w:hAnsi="Times New Roman" w:cs="Times New Roman"/>
                <w:sz w:val="24"/>
                <w:szCs w:val="24"/>
                <w:lang w:eastAsia="ru-RU"/>
              </w:rPr>
              <w:t>үмкіндігі шектеулі балалардың жалпы санынан инклюзивті біліммен қамтылған балалардың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ЕХӘҚМ,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тұрмысы төмен отбасылардан шыққан оқушыларды тегін дәрумен қосылған ыстық тамақпен қамтамасыз ету</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мамандықтардың жалпы санынан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әсіптік стандарттармен қамтамасыз етілген ТжКБ мамандықтарының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ЕХӘҚМ, Индустрия жә</w:t>
            </w:r>
            <w:proofErr w:type="gramStart"/>
            <w:r w:rsidRPr="00B80559">
              <w:rPr>
                <w:rFonts w:ascii="Times New Roman" w:eastAsia="Times New Roman" w:hAnsi="Times New Roman" w:cs="Times New Roman"/>
                <w:sz w:val="24"/>
                <w:szCs w:val="24"/>
                <w:lang w:eastAsia="ru-RU"/>
              </w:rPr>
              <w:t>не жа</w:t>
            </w:r>
            <w:proofErr w:type="gramEnd"/>
            <w:r w:rsidRPr="00B80559">
              <w:rPr>
                <w:rFonts w:ascii="Times New Roman" w:eastAsia="Times New Roman" w:hAnsi="Times New Roman" w:cs="Times New Roman"/>
                <w:sz w:val="24"/>
                <w:szCs w:val="24"/>
                <w:lang w:eastAsia="ru-RU"/>
              </w:rPr>
              <w:t>ңа технологиялар министрлігі, салалық министрліктер, жұмыс берушілер қауымдастығы</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кәсіптік стандарттар негізінде әзірленген мемлекеттік  жалпыға міндетті білім беру стандарттары (бұдан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 МЖБС)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 ЖАО, жұмыс берушілер қауымдастығы</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халықаралық </w:t>
            </w:r>
            <w:proofErr w:type="gramStart"/>
            <w:r w:rsidRPr="00B80559">
              <w:rPr>
                <w:rFonts w:ascii="Times New Roman" w:eastAsia="Times New Roman" w:hAnsi="Times New Roman" w:cs="Times New Roman"/>
                <w:sz w:val="24"/>
                <w:szCs w:val="24"/>
                <w:lang w:eastAsia="ru-RU"/>
              </w:rPr>
              <w:t>талаптар</w:t>
            </w:r>
            <w:proofErr w:type="gramEnd"/>
            <w:r w:rsidRPr="00B80559">
              <w:rPr>
                <w:rFonts w:ascii="Times New Roman" w:eastAsia="Times New Roman" w:hAnsi="Times New Roman" w:cs="Times New Roman"/>
                <w:sz w:val="24"/>
                <w:szCs w:val="24"/>
                <w:lang w:eastAsia="ru-RU"/>
              </w:rPr>
              <w:t>ға сәйкес әзірленген білім беру бағдарламаларының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 ЖАО, жұмыс берушілер қауымдастығы</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ТжКБ  оқу орындарында мемлекеттік тапсырыс есебінен оқитындардың жалпы санынан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әсіпорындар базасында практикадан өтуге арналған орындармен қамтамасыз етілген білім алушылар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85%</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 салалық министрліктер, жұмыс берушілер қауымдастығы, «Атамекен» Одағы</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алушылардың жалпы санынан  жұмыс берушілер қаражаты есебінен ТжКБ-да  білім алушылардың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0,6%</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 жұмыс берушілер</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техникалық және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әсіптік біліммен қамтылған  типтік жастағы                         жастардың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17,6%</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23%</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ТжКБ жүйесінде енгізілген оқушы орындарының саны</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2 660</w:t>
            </w:r>
          </w:p>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оқушы</w:t>
            </w:r>
          </w:p>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орны</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16 940 оқушы орны</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жата</w:t>
            </w:r>
            <w:proofErr w:type="gramEnd"/>
            <w:r w:rsidRPr="00B80559">
              <w:rPr>
                <w:rFonts w:ascii="Times New Roman" w:eastAsia="Times New Roman" w:hAnsi="Times New Roman" w:cs="Times New Roman"/>
                <w:sz w:val="24"/>
                <w:szCs w:val="24"/>
                <w:lang w:eastAsia="ru-RU"/>
              </w:rPr>
              <w:t>қханалардағы ТжКБ оқушылары үшін жаңадан енгізілген орын саны</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1300</w:t>
            </w:r>
          </w:p>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орын</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1500</w:t>
            </w:r>
          </w:p>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орын</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ТжКБ оқу орындарының жалпы санынан қазіргі заманғы оқу жабдықтарымен жарақтандырылған оқу орындарының үлесі</w:t>
            </w:r>
            <w:proofErr w:type="gramEnd"/>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36%</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75%</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ЖАО, БҒМ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бакалавриаттың мемлекеттік тапсырыс көлемінен магистратура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ғдарламалары бойынша мемлекеттік тапсырыс бойынша оқитындар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оның ішінде, бакалавриаттың </w:t>
            </w:r>
            <w:r w:rsidRPr="00B80559">
              <w:rPr>
                <w:rFonts w:ascii="Times New Roman" w:eastAsia="Times New Roman" w:hAnsi="Times New Roman" w:cs="Times New Roman"/>
                <w:sz w:val="24"/>
                <w:szCs w:val="24"/>
                <w:lang w:eastAsia="ru-RU"/>
              </w:rPr>
              <w:lastRenderedPageBreak/>
              <w:t xml:space="preserve">мемлекеттік тапсырыс көлемінен біржылдық магистратура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ғдарламалары бойынша оқитындар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1,6%</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14%</w:t>
            </w:r>
          </w:p>
        </w:tc>
        <w:tc>
          <w:tcPr>
            <w:tcW w:w="1140" w:type="dxa"/>
            <w:vAlign w:val="center"/>
            <w:hideMark/>
          </w:tcPr>
          <w:p w:rsidR="00B80559" w:rsidRPr="00B80559" w:rsidRDefault="00B80559" w:rsidP="0023360B">
            <w:pPr>
              <w:spacing w:after="0" w:line="240" w:lineRule="auto"/>
              <w:ind w:firstLine="144"/>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 xml:space="preserve">2012 жылдан бастап мемлекеттік тапсырыстың жылдағы өсуімен PhD докторлық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ғдарламалары бойынша мемлекеттік тапсырыс бойынша білім алушылар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кемінде 1000</w:t>
            </w:r>
          </w:p>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адам</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кемінде 2000 адам</w:t>
            </w:r>
          </w:p>
        </w:tc>
        <w:tc>
          <w:tcPr>
            <w:tcW w:w="1845" w:type="dxa"/>
            <w:vAlign w:val="center"/>
            <w:hideMark/>
          </w:tcPr>
          <w:p w:rsidR="00B80559" w:rsidRPr="00B80559" w:rsidRDefault="00B80559" w:rsidP="0023360B">
            <w:pPr>
              <w:spacing w:after="0" w:line="240" w:lineRule="auto"/>
              <w:ind w:hanging="3"/>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 Республикасында кредиттерді ауыстырудың еуропалық үлгісі (ECTS) бойынша кредитті қайта ауыстырудың қазақстандық моделін енгізген ЖОО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19%</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100 %</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100 %</w:t>
            </w:r>
          </w:p>
        </w:tc>
        <w:tc>
          <w:tcPr>
            <w:tcW w:w="1845" w:type="dxa"/>
            <w:vAlign w:val="center"/>
            <w:hideMark/>
          </w:tcPr>
          <w:p w:rsidR="00B80559" w:rsidRPr="00B80559" w:rsidRDefault="00B80559" w:rsidP="0023360B">
            <w:pPr>
              <w:spacing w:after="0" w:line="240" w:lineRule="auto"/>
              <w:ind w:hanging="3"/>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жылдан бастап «Болашақ» бағдарламасының стипендиаттары магистратурада, докторантурада, бакалавриатта –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семестрден бір академиялық жылға дейін оқиды, ғылыми тағылымдамадан өтеді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69%</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845" w:type="dxa"/>
            <w:vAlign w:val="center"/>
            <w:hideMark/>
          </w:tcPr>
          <w:p w:rsidR="00B80559" w:rsidRPr="00B80559" w:rsidRDefault="00B80559" w:rsidP="0023360B">
            <w:pPr>
              <w:spacing w:after="0" w:line="240" w:lineRule="auto"/>
              <w:ind w:hanging="3"/>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Республикалық ЖОО-аралық электрондық кі</w:t>
            </w:r>
            <w:proofErr w:type="gramStart"/>
            <w:r w:rsidRPr="00B80559">
              <w:rPr>
                <w:rFonts w:ascii="Times New Roman" w:eastAsia="Times New Roman" w:hAnsi="Times New Roman" w:cs="Times New Roman"/>
                <w:sz w:val="24"/>
                <w:szCs w:val="24"/>
                <w:lang w:eastAsia="ru-RU"/>
              </w:rPr>
              <w:t>тапхана</w:t>
            </w:r>
            <w:proofErr w:type="gramEnd"/>
            <w:r w:rsidRPr="00B80559">
              <w:rPr>
                <w:rFonts w:ascii="Times New Roman" w:eastAsia="Times New Roman" w:hAnsi="Times New Roman" w:cs="Times New Roman"/>
                <w:sz w:val="24"/>
                <w:szCs w:val="24"/>
                <w:lang w:eastAsia="ru-RU"/>
              </w:rPr>
              <w:t>ға қолжетімділігі бар жоғары оқу орындарының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26%</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55%</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100%</w:t>
            </w:r>
          </w:p>
        </w:tc>
        <w:tc>
          <w:tcPr>
            <w:tcW w:w="1845" w:type="dxa"/>
            <w:vAlign w:val="center"/>
            <w:hideMark/>
          </w:tcPr>
          <w:p w:rsidR="00B80559" w:rsidRPr="00B80559" w:rsidRDefault="00B80559" w:rsidP="0023360B">
            <w:pPr>
              <w:spacing w:after="0" w:line="240" w:lineRule="auto"/>
              <w:ind w:hanging="3"/>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мамандықтар бойынша жоғары және жоғары оқу орнынан кейінгі МЖБС-дағы жоғары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 xml:space="preserve">қу орындарының академиялық еркіндігін кеңейту, </w:t>
            </w:r>
            <w:proofErr w:type="gramStart"/>
            <w:r w:rsidRPr="00B80559">
              <w:rPr>
                <w:rFonts w:ascii="Times New Roman" w:eastAsia="Times New Roman" w:hAnsi="Times New Roman" w:cs="Times New Roman"/>
                <w:sz w:val="24"/>
                <w:szCs w:val="24"/>
                <w:lang w:eastAsia="ru-RU"/>
              </w:rPr>
              <w:t>та</w:t>
            </w:r>
            <w:proofErr w:type="gramEnd"/>
            <w:r w:rsidRPr="00B80559">
              <w:rPr>
                <w:rFonts w:ascii="Times New Roman" w:eastAsia="Times New Roman" w:hAnsi="Times New Roman" w:cs="Times New Roman"/>
                <w:sz w:val="24"/>
                <w:szCs w:val="24"/>
                <w:lang w:eastAsia="ru-RU"/>
              </w:rPr>
              <w:t>ңдау компонентін ұлғайту</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65%</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80%</w:t>
            </w:r>
          </w:p>
        </w:tc>
        <w:tc>
          <w:tcPr>
            <w:tcW w:w="1845" w:type="dxa"/>
            <w:vAlign w:val="center"/>
            <w:hideMark/>
          </w:tcPr>
          <w:p w:rsidR="00B80559" w:rsidRPr="00B80559" w:rsidRDefault="00B80559" w:rsidP="0023360B">
            <w:pPr>
              <w:spacing w:after="0" w:line="240" w:lineRule="auto"/>
              <w:ind w:hanging="3"/>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 жұмыс берушілер</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импакт-факторлы ғылыми журналдарда жарияланған мақалалары бар Назарбаев Университетінің магистранттары мен докторанттарының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c>
          <w:tcPr>
            <w:tcW w:w="1845" w:type="dxa"/>
            <w:vAlign w:val="center"/>
            <w:hideMark/>
          </w:tcPr>
          <w:p w:rsidR="00B80559" w:rsidRPr="00B80559" w:rsidRDefault="00B80559" w:rsidP="0023360B">
            <w:pPr>
              <w:spacing w:after="0" w:line="240" w:lineRule="auto"/>
              <w:ind w:hanging="3"/>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жүйесіндегі шетелдік студенттердің, оның ішінде коммерциялық негізде оқитындардың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w:t>
            </w:r>
          </w:p>
        </w:tc>
        <w:tc>
          <w:tcPr>
            <w:tcW w:w="1845" w:type="dxa"/>
            <w:vAlign w:val="center"/>
            <w:hideMark/>
          </w:tcPr>
          <w:p w:rsidR="00B80559" w:rsidRPr="00B80559" w:rsidRDefault="00B80559" w:rsidP="0023360B">
            <w:pPr>
              <w:spacing w:after="0" w:line="240" w:lineRule="auto"/>
              <w:ind w:hanging="3"/>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техникалық жоғары оқу орындарының жалпы санынан инновациялық құрылымдар, ғылыми зертханалар, технопарктер, орталықтар құ</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ған</w:t>
            </w:r>
          </w:p>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оқу орындарының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14%</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845" w:type="dxa"/>
            <w:vAlign w:val="center"/>
            <w:hideMark/>
          </w:tcPr>
          <w:p w:rsidR="00B80559" w:rsidRPr="00B80559" w:rsidRDefault="00B80559" w:rsidP="0023360B">
            <w:pPr>
              <w:spacing w:after="0" w:line="240" w:lineRule="auto"/>
              <w:ind w:hanging="3"/>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оқу орындарының жалпы санынан ғылыми және жобалау-конструкторлық ұйымдардың құрылымдық бөлімшелерін құ</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ған жоғары оқу орындарының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845" w:type="dxa"/>
            <w:vAlign w:val="center"/>
            <w:hideMark/>
          </w:tcPr>
          <w:p w:rsidR="00B80559" w:rsidRPr="00B80559" w:rsidRDefault="00B80559" w:rsidP="0023360B">
            <w:pPr>
              <w:spacing w:after="0" w:line="240" w:lineRule="auto"/>
              <w:ind w:hanging="3"/>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магистратура мен докторантураны аяқтаған және жоғары оқу орындарын бітірген жылы  жоғары оқу орындары мен ғылыми ұ</w:t>
            </w:r>
            <w:proofErr w:type="gramStart"/>
            <w:r w:rsidRPr="00B80559">
              <w:rPr>
                <w:rFonts w:ascii="Times New Roman" w:eastAsia="Times New Roman" w:hAnsi="Times New Roman" w:cs="Times New Roman"/>
                <w:sz w:val="24"/>
                <w:szCs w:val="24"/>
                <w:lang w:eastAsia="ru-RU"/>
              </w:rPr>
              <w:t>йымдар</w:t>
            </w:r>
            <w:proofErr w:type="gramEnd"/>
            <w:r w:rsidRPr="00B80559">
              <w:rPr>
                <w:rFonts w:ascii="Times New Roman" w:eastAsia="Times New Roman" w:hAnsi="Times New Roman" w:cs="Times New Roman"/>
                <w:sz w:val="24"/>
                <w:szCs w:val="24"/>
                <w:lang w:eastAsia="ru-RU"/>
              </w:rPr>
              <w:t>ға жұмысқа орналасқан  жоғары оқу орындары түлектерінің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w:t>
            </w:r>
          </w:p>
        </w:tc>
        <w:tc>
          <w:tcPr>
            <w:tcW w:w="1845" w:type="dxa"/>
            <w:vAlign w:val="center"/>
            <w:hideMark/>
          </w:tcPr>
          <w:p w:rsidR="00B80559" w:rsidRPr="00B80559" w:rsidRDefault="00B80559" w:rsidP="0023360B">
            <w:pPr>
              <w:spacing w:after="0" w:line="240" w:lineRule="auto"/>
              <w:ind w:hanging="3"/>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азаматтық жоғары оқу орнының білім беру қызметін мемлекеттік жеке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іптестік есебінен қаржыландырудың </w:t>
            </w:r>
            <w:r w:rsidRPr="00B80559">
              <w:rPr>
                <w:rFonts w:ascii="Times New Roman" w:eastAsia="Times New Roman" w:hAnsi="Times New Roman" w:cs="Times New Roman"/>
                <w:sz w:val="24"/>
                <w:szCs w:val="24"/>
                <w:lang w:eastAsia="ru-RU"/>
              </w:rPr>
              <w:lastRenderedPageBreak/>
              <w:t>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845" w:type="dxa"/>
            <w:vAlign w:val="center"/>
            <w:hideMark/>
          </w:tcPr>
          <w:p w:rsidR="00B80559" w:rsidRPr="00B80559" w:rsidRDefault="00B80559" w:rsidP="0023360B">
            <w:pPr>
              <w:spacing w:after="0" w:line="240" w:lineRule="auto"/>
              <w:ind w:hanging="3"/>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азаматтық жоғары оқу орнының ғылыми және инновациялық қызметін мемлекеттік-жеке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іптестік есебінен қаржыландырудың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50%</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жұмыс берушілермен бірлесі</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 техникалық және қызмет көрсету еңбегінің қызметкерлерін  қайта даярлау және біліктілігін арттырудың қысқа мерзімді курстары үшін  модульдік оқу бағдарламаларының саны</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0</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 бірлік</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 бірлік</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 жұмыс берушілер, ЕХӘҚМ</w:t>
            </w:r>
          </w:p>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барлық деңгейлердегі өкілді органдардағы сайланушы жастардың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 ЖАО</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жастар ұйымдарының қызметіне қатысатын жастардың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22%</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25%</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29%</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 ЖАО, үкіметтік емес ұйымдар</w:t>
            </w:r>
          </w:p>
        </w:tc>
      </w:tr>
      <w:tr w:rsidR="00B80559" w:rsidRPr="00B80559" w:rsidTr="005D18DC">
        <w:trPr>
          <w:tblCellSpacing w:w="0" w:type="dxa"/>
        </w:trPr>
        <w:tc>
          <w:tcPr>
            <w:tcW w:w="4395" w:type="dxa"/>
            <w:vAlign w:val="center"/>
            <w:hideMark/>
          </w:tcPr>
          <w:p w:rsidR="00B80559" w:rsidRPr="00B80559" w:rsidRDefault="00B80559" w:rsidP="005D18DC">
            <w:pPr>
              <w:spacing w:after="0" w:line="240" w:lineRule="auto"/>
              <w:ind w:right="195"/>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мемлекеттік әлеуметтік тапсырыс шеңберінде әлеуметтік маңызы бар жобаларды іске </w:t>
            </w:r>
            <w:proofErr w:type="gramStart"/>
            <w:r w:rsidRPr="00B80559">
              <w:rPr>
                <w:rFonts w:ascii="Times New Roman" w:eastAsia="Times New Roman" w:hAnsi="Times New Roman" w:cs="Times New Roman"/>
                <w:sz w:val="24"/>
                <w:szCs w:val="24"/>
                <w:lang w:eastAsia="ru-RU"/>
              </w:rPr>
              <w:t>асыру</w:t>
            </w:r>
            <w:proofErr w:type="gramEnd"/>
            <w:r w:rsidRPr="00B80559">
              <w:rPr>
                <w:rFonts w:ascii="Times New Roman" w:eastAsia="Times New Roman" w:hAnsi="Times New Roman" w:cs="Times New Roman"/>
                <w:sz w:val="24"/>
                <w:szCs w:val="24"/>
                <w:lang w:eastAsia="ru-RU"/>
              </w:rPr>
              <w:t>ға тартылған республикалық жастар ұйымдарының үлесі</w:t>
            </w:r>
          </w:p>
        </w:tc>
        <w:tc>
          <w:tcPr>
            <w:tcW w:w="99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w:t>
            </w:r>
          </w:p>
        </w:tc>
        <w:tc>
          <w:tcPr>
            <w:tcW w:w="127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w:t>
            </w:r>
          </w:p>
        </w:tc>
        <w:tc>
          <w:tcPr>
            <w:tcW w:w="1140"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24%</w:t>
            </w:r>
          </w:p>
        </w:tc>
        <w:tc>
          <w:tcPr>
            <w:tcW w:w="1845" w:type="dxa"/>
            <w:vAlign w:val="center"/>
            <w:hideMark/>
          </w:tcPr>
          <w:p w:rsidR="00B80559" w:rsidRPr="00B80559" w:rsidRDefault="00B80559" w:rsidP="0023360B">
            <w:pPr>
              <w:spacing w:after="0" w:line="240" w:lineRule="auto"/>
              <w:jc w:val="center"/>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ҒМ, ЖАО, үкіметтік емес ұйымдар</w:t>
            </w:r>
          </w:p>
        </w:tc>
      </w:tr>
      <w:tr w:rsidR="00B80559" w:rsidRPr="00B80559" w:rsidTr="005D18DC">
        <w:trPr>
          <w:tblCellSpacing w:w="0" w:type="dxa"/>
        </w:trPr>
        <w:tc>
          <w:tcPr>
            <w:tcW w:w="9645" w:type="dxa"/>
            <w:gridSpan w:val="5"/>
            <w:vAlign w:val="center"/>
            <w:hideMark/>
          </w:tcPr>
          <w:p w:rsidR="00B80559" w:rsidRPr="00B80559" w:rsidRDefault="00B80559" w:rsidP="0023360B">
            <w:pPr>
              <w:spacing w:after="0" w:line="240" w:lineRule="auto"/>
              <w:ind w:right="195"/>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 статистика жүргізілмейді</w:t>
            </w:r>
          </w:p>
        </w:tc>
      </w:tr>
    </w:tbl>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Бағдарламаны іске асырудың мақсатына, нысаналы индикаторларына, міндеттері мен нәтижелердің көрсеткіштеріне</w:t>
      </w:r>
      <w:proofErr w:type="gramStart"/>
      <w:r w:rsidRPr="00B80559">
        <w:rPr>
          <w:rFonts w:ascii="Times New Roman" w:eastAsia="Times New Roman" w:hAnsi="Times New Roman" w:cs="Times New Roman"/>
          <w:sz w:val="24"/>
          <w:szCs w:val="24"/>
          <w:lang w:eastAsia="ru-RU"/>
        </w:rPr>
        <w:t xml:space="preserve"> Б</w:t>
      </w:r>
      <w:proofErr w:type="gramEnd"/>
      <w:r w:rsidRPr="00B80559">
        <w:rPr>
          <w:rFonts w:ascii="Times New Roman" w:eastAsia="Times New Roman" w:hAnsi="Times New Roman" w:cs="Times New Roman"/>
          <w:sz w:val="24"/>
          <w:szCs w:val="24"/>
          <w:lang w:eastAsia="ru-RU"/>
        </w:rPr>
        <w:t>ілім және ғылым министрлігі Еңбек және халықты әлеуметтік қорғау, Байланыс және ақпарат, Индустрия және жаңа технологиялар, Туризм және спорт, Ішкі істер, Мәдениет министрліктерімен, салалық министрліктерімен, жергілікті атқарушы органдармен, жұмыс берушілер қауымдастығымен, «Атамекен» одағымен, ҮЕ</w:t>
      </w:r>
      <w:proofErr w:type="gramStart"/>
      <w:r w:rsidRPr="00B80559">
        <w:rPr>
          <w:rFonts w:ascii="Times New Roman" w:eastAsia="Times New Roman" w:hAnsi="Times New Roman" w:cs="Times New Roman"/>
          <w:sz w:val="24"/>
          <w:szCs w:val="24"/>
          <w:lang w:eastAsia="ru-RU"/>
        </w:rPr>
        <w:t>Ұ-</w:t>
      </w:r>
      <w:proofErr w:type="gramEnd"/>
      <w:r w:rsidRPr="00B80559">
        <w:rPr>
          <w:rFonts w:ascii="Times New Roman" w:eastAsia="Times New Roman" w:hAnsi="Times New Roman" w:cs="Times New Roman"/>
          <w:sz w:val="24"/>
          <w:szCs w:val="24"/>
          <w:lang w:eastAsia="ru-RU"/>
        </w:rPr>
        <w:t>мен бірлесе отырып жететін болады.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5. Бағдарламаның негізгі бағыттары, алға қойылған мақсаттарға жету жолдары және тиі</w:t>
      </w:r>
      <w:proofErr w:type="gramStart"/>
      <w:r w:rsidRPr="00B80559">
        <w:rPr>
          <w:rFonts w:ascii="Times New Roman" w:eastAsia="Times New Roman" w:hAnsi="Times New Roman" w:cs="Times New Roman"/>
          <w:b/>
          <w:bCs/>
          <w:sz w:val="24"/>
          <w:szCs w:val="24"/>
          <w:lang w:eastAsia="ru-RU"/>
        </w:rPr>
        <w:t>ст</w:t>
      </w:r>
      <w:proofErr w:type="gramEnd"/>
      <w:r w:rsidRPr="00B80559">
        <w:rPr>
          <w:rFonts w:ascii="Times New Roman" w:eastAsia="Times New Roman" w:hAnsi="Times New Roman" w:cs="Times New Roman"/>
          <w:b/>
          <w:bCs/>
          <w:sz w:val="24"/>
          <w:szCs w:val="24"/>
          <w:lang w:eastAsia="ru-RU"/>
        </w:rPr>
        <w:t>і шаралар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беруді дамыту мына бағыттарда іске асырылатын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беруді қаржыландыру;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педагог </w:t>
      </w:r>
      <w:proofErr w:type="gramStart"/>
      <w:r w:rsidRPr="00B80559">
        <w:rPr>
          <w:rFonts w:ascii="Times New Roman" w:eastAsia="Times New Roman" w:hAnsi="Times New Roman" w:cs="Times New Roman"/>
          <w:sz w:val="24"/>
          <w:szCs w:val="24"/>
          <w:lang w:eastAsia="ru-RU"/>
        </w:rPr>
        <w:t>м</w:t>
      </w:r>
      <w:proofErr w:type="gramEnd"/>
      <w:r w:rsidRPr="00B80559">
        <w:rPr>
          <w:rFonts w:ascii="Times New Roman" w:eastAsia="Times New Roman" w:hAnsi="Times New Roman" w:cs="Times New Roman"/>
          <w:sz w:val="24"/>
          <w:szCs w:val="24"/>
          <w:lang w:eastAsia="ru-RU"/>
        </w:rPr>
        <w:t>әртебесі;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менеджменті;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«e-learning» электрондық оқыту;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тәрбие мен оқыту;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орта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техникалық және кәсіптік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жоғары және жоғары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 орнынан кейінгі білім;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бойы оқу;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тәрбие жұмысы және жастар саясаты.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 беру жүйесін қаржыландыру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Мақсаты: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қызметіне тең қол жеткізуді қамтамасыз етуге бағдарланған қаржыландыру жүйесін жетілдіру.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Міндеті: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берудің сапасы мен қолжетімділігін </w:t>
      </w:r>
      <w:proofErr w:type="gramStart"/>
      <w:r w:rsidRPr="00B80559">
        <w:rPr>
          <w:rFonts w:ascii="Times New Roman" w:eastAsia="Times New Roman" w:hAnsi="Times New Roman" w:cs="Times New Roman"/>
          <w:sz w:val="24"/>
          <w:szCs w:val="24"/>
          <w:lang w:eastAsia="ru-RU"/>
        </w:rPr>
        <w:t>арттыру</w:t>
      </w:r>
      <w:proofErr w:type="gramEnd"/>
      <w:r w:rsidRPr="00B80559">
        <w:rPr>
          <w:rFonts w:ascii="Times New Roman" w:eastAsia="Times New Roman" w:hAnsi="Times New Roman" w:cs="Times New Roman"/>
          <w:sz w:val="24"/>
          <w:szCs w:val="24"/>
          <w:lang w:eastAsia="ru-RU"/>
        </w:rPr>
        <w:t>ға бағытталған білім беруді қаржыландырудың жаңа тетіктерін әзірлеу.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Нысаналы индикатор: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жылдан бастап ШЖМ-нан басқа, барлық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ұйымдарына жан басына шаққандағы қаржыландыру тетігі енгізіледі.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23360B" w:rsidRDefault="0023360B" w:rsidP="00B80559">
      <w:pPr>
        <w:spacing w:after="0" w:line="240" w:lineRule="auto"/>
        <w:ind w:firstLine="567"/>
        <w:jc w:val="center"/>
        <w:rPr>
          <w:rFonts w:ascii="Times New Roman" w:eastAsia="Times New Roman" w:hAnsi="Times New Roman" w:cs="Times New Roman"/>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 </w:t>
      </w:r>
      <w:r w:rsidRPr="00B80559">
        <w:rPr>
          <w:rFonts w:ascii="Times New Roman" w:eastAsia="Times New Roman" w:hAnsi="Times New Roman" w:cs="Times New Roman"/>
          <w:b/>
          <w:bCs/>
          <w:sz w:val="24"/>
          <w:szCs w:val="24"/>
          <w:lang w:eastAsia="ru-RU"/>
        </w:rPr>
        <w:t>Жан басына қаржыландыру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Нәтижеге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ғдарланған бюджеттеу орта білімде мемлекеттік шығыстарды басқару саласындағы реформалардың құрамдас бөлігі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2011 жылы жан басына қаржыландыру әдістемесі әзірленетін  болады. Ол бюджеттік шығыстардың тиімділігін </w:t>
      </w:r>
      <w:proofErr w:type="gramStart"/>
      <w:r w:rsidRPr="00B80559">
        <w:rPr>
          <w:rFonts w:ascii="Times New Roman" w:eastAsia="Times New Roman" w:hAnsi="Times New Roman" w:cs="Times New Roman"/>
          <w:sz w:val="24"/>
          <w:szCs w:val="24"/>
          <w:lang w:eastAsia="ru-RU"/>
        </w:rPr>
        <w:t>арттыру</w:t>
      </w:r>
      <w:proofErr w:type="gramEnd"/>
      <w:r w:rsidRPr="00B80559">
        <w:rPr>
          <w:rFonts w:ascii="Times New Roman" w:eastAsia="Times New Roman" w:hAnsi="Times New Roman" w:cs="Times New Roman"/>
          <w:sz w:val="24"/>
          <w:szCs w:val="24"/>
          <w:lang w:eastAsia="ru-RU"/>
        </w:rPr>
        <w:t>ға мүмкіндік береді және халықтың әртүрлі жіктері үшін сапалы білімге қолжетімділікті арттыруға ықпал ететін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Жан басына қаржыландыру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інші кезеңде бейіндік мектептер үшін жүзеге асырылады. 2013 жылы жалпы орта білімнің жан басына қаржыландыру жүйесі 4 бейіндік мектептің базасында сынақтан өткізіледі. Бұл үшін жан басына қаржыландыру жүйесі бойынша нормативтік құқықтық құжаттар әзірленеді.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Жан басына қаржыландыру, қаржылық дербестік, қамқоршылық кеңестер және т.б. тетіктерді пысықтау үшін жекеменшік немесе жоғары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 орындары жанындағы мектептердің қатарынан пилоттық мектептер анықталады.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Негізгі және бастауыш мектепте жан басына қаржыландыру бейіндік мектепте алынған </w:t>
      </w:r>
      <w:proofErr w:type="gramStart"/>
      <w:r w:rsidRPr="00B80559">
        <w:rPr>
          <w:rFonts w:ascii="Times New Roman" w:eastAsia="Times New Roman" w:hAnsi="Times New Roman" w:cs="Times New Roman"/>
          <w:sz w:val="24"/>
          <w:szCs w:val="24"/>
          <w:lang w:eastAsia="ru-RU"/>
        </w:rPr>
        <w:t>тәж</w:t>
      </w:r>
      <w:proofErr w:type="gramEnd"/>
      <w:r w:rsidRPr="00B80559">
        <w:rPr>
          <w:rFonts w:ascii="Times New Roman" w:eastAsia="Times New Roman" w:hAnsi="Times New Roman" w:cs="Times New Roman"/>
          <w:sz w:val="24"/>
          <w:szCs w:val="24"/>
          <w:lang w:eastAsia="ru-RU"/>
        </w:rPr>
        <w:t>ірибенің негізінде енгізілетін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мектепке дейінгі тәрбие мен оқыту жан басына қаржыландыру негізінде мемлекеттік бюджеттен қаржыландырылады.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ТжКБ жүйесінде 2011 жыл мен 2013 жыл аралығында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маманды даярлауға жұмсалатын шығындардың нормаларын бекітетін жан басына қаржыландыруды енгізу бойынша пилоттық жоба іске асырылатын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жан басына шаққандағы қаржыландыру ШЖМ-нан басқа, мектепке дейінгі білімнен ТжКБ-ге дейінгі барлық білім беру ұйымдарында іске асырылады.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Педагогтер үшін біліктілікті арттыру жан басына шаққандағы қаржыландыру бойынша – ваучерлік-модульдік жүйе қарастырылады, оның шеңберінде тө</w:t>
      </w:r>
      <w:proofErr w:type="gramStart"/>
      <w:r w:rsidRPr="00B80559">
        <w:rPr>
          <w:rFonts w:ascii="Times New Roman" w:eastAsia="Times New Roman" w:hAnsi="Times New Roman" w:cs="Times New Roman"/>
          <w:sz w:val="24"/>
          <w:szCs w:val="24"/>
          <w:lang w:eastAsia="ru-RU"/>
        </w:rPr>
        <w:t>лем</w:t>
      </w:r>
      <w:proofErr w:type="gramEnd"/>
      <w:r w:rsidRPr="00B80559">
        <w:rPr>
          <w:rFonts w:ascii="Times New Roman" w:eastAsia="Times New Roman" w:hAnsi="Times New Roman" w:cs="Times New Roman"/>
          <w:sz w:val="24"/>
          <w:szCs w:val="24"/>
          <w:lang w:eastAsia="ru-RU"/>
        </w:rPr>
        <w:t xml:space="preserve"> ақысын тікелей педагогтің өзіне аудару жолымен педагогке біліктілікті арттыру курсын өтудің орнын және уақытын таңдау мүмкіндігі берілетін болады.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Мемлекеттік 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 беру жинақтау жүйесі (МБЖЖ)</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Ақылы білім беру қызметтеріне қолжетімділікті арттыру мақсатында мемлекеттік білім беру жинақтау жүйесінің (бұдан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 МБЖЖ)  тетігін әзірлеу жоспарлануда, оның көмегімен Қазақстанның әрбір азаматының болашақта баласының жоғары оқу орындары мен колледждерде оқуын төлеу үшін жоспарлы тү</w:t>
      </w:r>
      <w:proofErr w:type="gramStart"/>
      <w:r w:rsidRPr="00B80559">
        <w:rPr>
          <w:rFonts w:ascii="Times New Roman" w:eastAsia="Times New Roman" w:hAnsi="Times New Roman" w:cs="Times New Roman"/>
          <w:sz w:val="24"/>
          <w:szCs w:val="24"/>
          <w:lang w:eastAsia="ru-RU"/>
        </w:rPr>
        <w:t>рде</w:t>
      </w:r>
      <w:proofErr w:type="gramEnd"/>
      <w:r w:rsidRPr="00B80559">
        <w:rPr>
          <w:rFonts w:ascii="Times New Roman" w:eastAsia="Times New Roman" w:hAnsi="Times New Roman" w:cs="Times New Roman"/>
          <w:sz w:val="24"/>
          <w:szCs w:val="24"/>
          <w:lang w:eastAsia="ru-RU"/>
        </w:rPr>
        <w:t xml:space="preserve"> ақшалай қаржы жинақтауына мүмкіндік беру болжануда. МБЖЖ азаматтардың жинақтарына мемлекеттік </w:t>
      </w:r>
      <w:proofErr w:type="gramStart"/>
      <w:r w:rsidRPr="00B80559">
        <w:rPr>
          <w:rFonts w:ascii="Times New Roman" w:eastAsia="Times New Roman" w:hAnsi="Times New Roman" w:cs="Times New Roman"/>
          <w:sz w:val="24"/>
          <w:szCs w:val="24"/>
          <w:lang w:eastAsia="ru-RU"/>
        </w:rPr>
        <w:t>сыйлы</w:t>
      </w:r>
      <w:proofErr w:type="gramEnd"/>
      <w:r w:rsidRPr="00B80559">
        <w:rPr>
          <w:rFonts w:ascii="Times New Roman" w:eastAsia="Times New Roman" w:hAnsi="Times New Roman" w:cs="Times New Roman"/>
          <w:sz w:val="24"/>
          <w:szCs w:val="24"/>
          <w:lang w:eastAsia="ru-RU"/>
        </w:rPr>
        <w:t>қақы аударуды болжайды.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МБЖЖ-ны енгізу тиі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 нормативтік құқықтық актілерді қабылдағаннан кейін көзделуде.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Одан басқа, білім берудің тиімді жүйесін дамыту үшін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ған деген шығынды инвесторларды тарту жолымен ұлғайту қажет. Білім саласына  жеке инвестицияларды тарту елдегі мемлекеттік – жеке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іптестіктің қолданыстағы тетігі бойынша жүзеге асырылады.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Педагог </w:t>
      </w:r>
      <w:proofErr w:type="gramStart"/>
      <w:r w:rsidRPr="00B80559">
        <w:rPr>
          <w:rFonts w:ascii="Times New Roman" w:eastAsia="Times New Roman" w:hAnsi="Times New Roman" w:cs="Times New Roman"/>
          <w:b/>
          <w:bCs/>
          <w:sz w:val="24"/>
          <w:szCs w:val="24"/>
          <w:lang w:eastAsia="ru-RU"/>
        </w:rPr>
        <w:t>м</w:t>
      </w:r>
      <w:proofErr w:type="gramEnd"/>
      <w:r w:rsidRPr="00B80559">
        <w:rPr>
          <w:rFonts w:ascii="Times New Roman" w:eastAsia="Times New Roman" w:hAnsi="Times New Roman" w:cs="Times New Roman"/>
          <w:b/>
          <w:bCs/>
          <w:sz w:val="24"/>
          <w:szCs w:val="24"/>
          <w:lang w:eastAsia="ru-RU"/>
        </w:rPr>
        <w:t>әртебесі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Мақсаты: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 мамандығының беделін көтеру.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r w:rsidRPr="00B80559">
        <w:rPr>
          <w:rFonts w:ascii="Times New Roman" w:eastAsia="Times New Roman" w:hAnsi="Times New Roman" w:cs="Times New Roman"/>
          <w:b/>
          <w:bCs/>
          <w:sz w:val="24"/>
          <w:szCs w:val="24"/>
          <w:lang w:eastAsia="ru-RU"/>
        </w:rPr>
        <w:t>Міндеттері: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жүйесін жоғары білікті кадрлармен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Педагог қызметкерлердің еңбегін мемлекеттік қолдау мен ынталандыруды күшейту.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r w:rsidRPr="00B80559">
        <w:rPr>
          <w:rFonts w:ascii="Times New Roman" w:eastAsia="Times New Roman" w:hAnsi="Times New Roman" w:cs="Times New Roman"/>
          <w:b/>
          <w:bCs/>
          <w:sz w:val="24"/>
          <w:szCs w:val="24"/>
          <w:lang w:eastAsia="ru-RU"/>
        </w:rPr>
        <w:t xml:space="preserve">Нысаналы индикатор: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Жалпы педагогтердің санынан жоғары және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інші санаты бар білікті жоғары педагог қызметкерлердің үлесі (2015 жылы – 47 %, 2020 жылы – 52 %).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 xml:space="preserve">ім беру жүйесін жоғары білікті кадрлармен қамтамасыз ету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 сапасы,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інші кезекте, сапалы даярлығы бар оқытушылармен айқындалады.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2011 жылдан бастап:</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«Болашақ» халықаралық стипендиясының шеңберінде орта, техникалық және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әсіптік, жоғары білім беру салалары үшін ағылшынтілді педагог кадрларды даярлау қамтамасыз етіледі;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еліміздің жоғары оқу орындарында көптілді білімді педагог кадрларды даярлау базалық </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әндер циклінде шет тілі бойынша кредиттердің көлемін ұлғайту арқылы жүзеге асатын болады. Бұл үшін Үлгілі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оқу бағдарламасының үш тілде оқытатын педагогтерді даярлау бөлігіне өзгерістер енгізіледі;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педагогтерді даярлау бағдарламасы, оның ішінде ШЖ</w:t>
      </w:r>
      <w:proofErr w:type="gramStart"/>
      <w:r w:rsidRPr="00B80559">
        <w:rPr>
          <w:rFonts w:ascii="Times New Roman" w:eastAsia="Times New Roman" w:hAnsi="Times New Roman" w:cs="Times New Roman"/>
          <w:sz w:val="24"/>
          <w:szCs w:val="24"/>
          <w:lang w:eastAsia="ru-RU"/>
        </w:rPr>
        <w:t>М-</w:t>
      </w:r>
      <w:proofErr w:type="gramEnd"/>
      <w:r w:rsidRPr="00B80559">
        <w:rPr>
          <w:rFonts w:ascii="Times New Roman" w:eastAsia="Times New Roman" w:hAnsi="Times New Roman" w:cs="Times New Roman"/>
          <w:sz w:val="24"/>
          <w:szCs w:val="24"/>
          <w:lang w:eastAsia="ru-RU"/>
        </w:rPr>
        <w:t>ға арналған, педагог кадрларды даярлайтын жоғары оқу орындарында бейіндік мектептер үшін мұғалімдерді мақсатты даярлауға арналған мемлекеттік тапсырыс                   негізінде  білім беру магистрлерінің бағдарламасы жетілдіріледі;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жа</w:t>
      </w:r>
      <w:proofErr w:type="gramEnd"/>
      <w:r w:rsidRPr="00B80559">
        <w:rPr>
          <w:rFonts w:ascii="Times New Roman" w:eastAsia="Times New Roman" w:hAnsi="Times New Roman" w:cs="Times New Roman"/>
          <w:sz w:val="24"/>
          <w:szCs w:val="24"/>
          <w:lang w:eastAsia="ru-RU"/>
        </w:rPr>
        <w:t>ңа білім беру бағдарламаларына сәйкес біліктілікті арттыру бағдарламасы жаңартылады және білім беру ұйымдарының педагог  қызметкерлерінің біліктілігін арттыру қамтамасыз етіледі.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2020 жылға дейін біліктілікті арттырудан жыл сайын 73,3 мың адам өтеді </w:t>
      </w:r>
      <w:proofErr w:type="gramStart"/>
      <w:r w:rsidRPr="00B80559">
        <w:rPr>
          <w:rFonts w:ascii="Times New Roman" w:eastAsia="Times New Roman" w:hAnsi="Times New Roman" w:cs="Times New Roman"/>
          <w:sz w:val="24"/>
          <w:szCs w:val="24"/>
          <w:lang w:eastAsia="ru-RU"/>
        </w:rPr>
        <w:t>деп</w:t>
      </w:r>
      <w:proofErr w:type="gramEnd"/>
      <w:r w:rsidRPr="00B80559">
        <w:rPr>
          <w:rFonts w:ascii="Times New Roman" w:eastAsia="Times New Roman" w:hAnsi="Times New Roman" w:cs="Times New Roman"/>
          <w:sz w:val="24"/>
          <w:szCs w:val="24"/>
          <w:lang w:eastAsia="ru-RU"/>
        </w:rPr>
        <w:t xml:space="preserve"> жоспарлануда.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Ваучерлік-модульді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жүйе енгізілетін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Ваучерлік-модульдік қаржыландыру жүйесін енгізумен педагогтердің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іктілігін арттыру жүйесі жаңғыртылады. 2013 жылы бұл жүйе 2 облыс базасында (Павлодар және  Жамбыл)  және Астана, Алматы қалаларында сынақтан өтетін болады. Біліктілікті арттыру жүйесінің  нормативтік құқықтық базасын жетілдіру, материалды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техникалық базасын және бағдарламасын жаңарту, ұйымдастыру моделін реформалау, ресурстық әлеуетті  кадрлардың біліктілігін арттыру мен қайта даярлауды іске асыратын  субъектілер арасында конкурстық негізде бөлу көзделуде.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Педагог кадрлардың біліктілігін арттыру және қайта даярлау жүйесіне  2015 </w:t>
      </w:r>
      <w:proofErr w:type="gramStart"/>
      <w:r w:rsidRPr="00B80559">
        <w:rPr>
          <w:rFonts w:ascii="Times New Roman" w:eastAsia="Times New Roman" w:hAnsi="Times New Roman" w:cs="Times New Roman"/>
          <w:sz w:val="24"/>
          <w:szCs w:val="24"/>
          <w:lang w:eastAsia="ru-RU"/>
        </w:rPr>
        <w:t>жылдар</w:t>
      </w:r>
      <w:proofErr w:type="gramEnd"/>
      <w:r w:rsidRPr="00B80559">
        <w:rPr>
          <w:rFonts w:ascii="Times New Roman" w:eastAsia="Times New Roman" w:hAnsi="Times New Roman" w:cs="Times New Roman"/>
          <w:sz w:val="24"/>
          <w:szCs w:val="24"/>
          <w:lang w:eastAsia="ru-RU"/>
        </w:rPr>
        <w:t>ға қарай сынақ нәтижелері бойынша ваучерлік тетікті енгізу болжануда.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Қайта даярлау мен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іктілікті арттыруды жүзеге асыратын  білім беру ұйымдарын қашықтықтан оқытумен қамтамасыз ету мақсатында олар интерактивті  жабдықтармен жарақтандырылады.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Жыл сайын мектепке дейінгі және орта білім жүйесінің педагог кадрларының біліктілігін </w:t>
      </w:r>
      <w:proofErr w:type="gramStart"/>
      <w:r w:rsidRPr="00B80559">
        <w:rPr>
          <w:rFonts w:ascii="Times New Roman" w:eastAsia="Times New Roman" w:hAnsi="Times New Roman" w:cs="Times New Roman"/>
          <w:sz w:val="24"/>
          <w:szCs w:val="24"/>
          <w:lang w:eastAsia="ru-RU"/>
        </w:rPr>
        <w:t>арттыру</w:t>
      </w:r>
      <w:proofErr w:type="gramEnd"/>
      <w:r w:rsidRPr="00B80559">
        <w:rPr>
          <w:rFonts w:ascii="Times New Roman" w:eastAsia="Times New Roman" w:hAnsi="Times New Roman" w:cs="Times New Roman"/>
          <w:sz w:val="24"/>
          <w:szCs w:val="24"/>
          <w:lang w:eastAsia="ru-RU"/>
        </w:rPr>
        <w:t>ға мемлекеттік тапсырыс арттырылады. Оның ішінде мына мамандар үшін: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 жасына дейінгі және мектеп жасындағы балаларды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іктірілген түрде оқыту (инклюзивті білім);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даму </w:t>
      </w:r>
      <w:proofErr w:type="gramStart"/>
      <w:r w:rsidRPr="00B80559">
        <w:rPr>
          <w:rFonts w:ascii="Times New Roman" w:eastAsia="Times New Roman" w:hAnsi="Times New Roman" w:cs="Times New Roman"/>
          <w:sz w:val="24"/>
          <w:szCs w:val="24"/>
          <w:lang w:eastAsia="ru-RU"/>
        </w:rPr>
        <w:t>м</w:t>
      </w:r>
      <w:proofErr w:type="gramEnd"/>
      <w:r w:rsidRPr="00B80559">
        <w:rPr>
          <w:rFonts w:ascii="Times New Roman" w:eastAsia="Times New Roman" w:hAnsi="Times New Roman" w:cs="Times New Roman"/>
          <w:sz w:val="24"/>
          <w:szCs w:val="24"/>
          <w:lang w:eastAsia="ru-RU"/>
        </w:rPr>
        <w:t>үмкіндігі шектеулі балалармен жұмыс;</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жалпы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бағдарламаларын іске асыру.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ТжКБ  жүйесінде: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жыл сайын педагог қызметкерлер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 мен кәсіпорындар базасында біліктілігін арттырып отырады;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арнайы </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әндердің оқытушылары мен өндірістік оқыту шеберлері біліктілігін арттырады және әлеуметтік әріптестер есебінен кәсіпорындарда, оның ішінде шетелде тағылымдамадан өтеді.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Үдемелі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дамудың басым бағыттары  бойынша алдыңғы қатарлы отандық және шетелдік өнеркәсіп кәсіпорындармен жоғары оқу орындарын көпжақты біріктіру мақсатында жыл сайын шетелде профессор-оқытушы құрамның (бұдан әрі – ПОҚ) біліктілігін арттыру ұйымдастырылады.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Педагог қызметкерлердің еңбегін мемлекеттік қолдау мен ынталандыруды күшейту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Педагогтің кәсіби мәртебесін көтеру үшін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қатар шаралар атқарылады.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Педагог қызметкерлеріне еңбекақы төлеудің </w:t>
      </w:r>
      <w:proofErr w:type="gramStart"/>
      <w:r w:rsidRPr="00B80559">
        <w:rPr>
          <w:rFonts w:ascii="Times New Roman" w:eastAsia="Times New Roman" w:hAnsi="Times New Roman" w:cs="Times New Roman"/>
          <w:sz w:val="24"/>
          <w:szCs w:val="24"/>
          <w:lang w:eastAsia="ru-RU"/>
        </w:rPr>
        <w:t>жа</w:t>
      </w:r>
      <w:proofErr w:type="gramEnd"/>
      <w:r w:rsidRPr="00B80559">
        <w:rPr>
          <w:rFonts w:ascii="Times New Roman" w:eastAsia="Times New Roman" w:hAnsi="Times New Roman" w:cs="Times New Roman"/>
          <w:sz w:val="24"/>
          <w:szCs w:val="24"/>
          <w:lang w:eastAsia="ru-RU"/>
        </w:rPr>
        <w:t>ңа үлгісі әзірленеді, ол:</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біліктілік санатына қарап, педагог қызметкерлердің қызметті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жалақысының көлемін есептеу үшін қолданылатын сараланған коэффициенттерді енгізуді;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нәтижеге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ғытталған еңбекақы төлеу тетігін енгізуді көздейді.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Атқарылған шаралар нәтижесінде педагог қызметкерлердің орташа жалақысы 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экономиканың жеке секторындағы жалақыға жуықтайды.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ЕХӘҚМ жүргізетін ұзақ мерзімді кезеңдегі зейнетақы төлемінің болжауы бойынша есептеулер, талдамалық және экономикалық зерттеулер шеңберінде азаматтарды, оның ішінде педагогтерді зейнетақымен қамтамасыз ету жетілдіріледі.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Сонымен қатар педагогтерге қойылатын талаптарды күшейту шаралары қарастырылуда.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 мамандықтар бойынша жоғары оқу орнына түсу кезінде педагог қызметіне икемділік деңгейін анық</w:t>
      </w:r>
      <w:proofErr w:type="gramStart"/>
      <w:r w:rsidRPr="00B80559">
        <w:rPr>
          <w:rFonts w:ascii="Times New Roman" w:eastAsia="Times New Roman" w:hAnsi="Times New Roman" w:cs="Times New Roman"/>
          <w:sz w:val="24"/>
          <w:szCs w:val="24"/>
          <w:lang w:eastAsia="ru-RU"/>
        </w:rPr>
        <w:t>тау</w:t>
      </w:r>
      <w:proofErr w:type="gramEnd"/>
      <w:r w:rsidRPr="00B80559">
        <w:rPr>
          <w:rFonts w:ascii="Times New Roman" w:eastAsia="Times New Roman" w:hAnsi="Times New Roman" w:cs="Times New Roman"/>
          <w:sz w:val="24"/>
          <w:szCs w:val="24"/>
          <w:lang w:eastAsia="ru-RU"/>
        </w:rPr>
        <w:t>ға арналған  шығармашылық емтихан енгізілетін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Педагог мамандықтарына түсетін талапкерлер үшін шекті деңгей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өтерілетін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інші және жоғары санаттарды алуды ынталандыратын жағдай жасау мақсатында педагогтердің біліктілік деңгейіне қойылатын талаптар қайта қарастырылатын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2016 жылдан бастап 5 жылда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рет аттестаттау түрінде, оның ішінде жұмысқа алғаш рет немесе педагог қызметінің үзілісінен кейін қабылданып жатқан педагогтер біліктілігінің деңгейін растау рәсімі енгізілетін болады. Білім беру ұйымдарына жұ</w:t>
      </w:r>
      <w:proofErr w:type="gramStart"/>
      <w:r w:rsidRPr="00B80559">
        <w:rPr>
          <w:rFonts w:ascii="Times New Roman" w:eastAsia="Times New Roman" w:hAnsi="Times New Roman" w:cs="Times New Roman"/>
          <w:sz w:val="24"/>
          <w:szCs w:val="24"/>
          <w:lang w:eastAsia="ru-RU"/>
        </w:rPr>
        <w:t>мыс</w:t>
      </w:r>
      <w:proofErr w:type="gramEnd"/>
      <w:r w:rsidRPr="00B80559">
        <w:rPr>
          <w:rFonts w:ascii="Times New Roman" w:eastAsia="Times New Roman" w:hAnsi="Times New Roman" w:cs="Times New Roman"/>
          <w:sz w:val="24"/>
          <w:szCs w:val="24"/>
          <w:lang w:eastAsia="ru-RU"/>
        </w:rPr>
        <w:t>қа кіру қағидалары әзірленеді, ол азаматтардың аталған санаттары  үшін тестілеуден өтуді көздейді.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Бейіндік мектеп үшін мұғалімдерді 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іктеу кезінде білім беру саласындағы магистр дәрежесінің болуы көтермеленеді.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Өздігінен білім алу және өзі</w:t>
      </w:r>
      <w:proofErr w:type="gramStart"/>
      <w:r w:rsidRPr="00B80559">
        <w:rPr>
          <w:rFonts w:ascii="Times New Roman" w:eastAsia="Times New Roman" w:hAnsi="Times New Roman" w:cs="Times New Roman"/>
          <w:sz w:val="24"/>
          <w:szCs w:val="24"/>
          <w:lang w:eastAsia="ru-RU"/>
        </w:rPr>
        <w:t>н-</w:t>
      </w:r>
      <w:proofErr w:type="gramEnd"/>
      <w:r w:rsidRPr="00B80559">
        <w:rPr>
          <w:rFonts w:ascii="Times New Roman" w:eastAsia="Times New Roman" w:hAnsi="Times New Roman" w:cs="Times New Roman"/>
          <w:sz w:val="24"/>
          <w:szCs w:val="24"/>
          <w:lang w:eastAsia="ru-RU"/>
        </w:rPr>
        <w:t>өзі жетілдіру педагог портфолиосында  көрінетін  қызметінің ажырамас бөлігі болып табылатын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 кадрларды даярлау сапасын бақылау және ынталандыру үшін  біліктілі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деңгейін бағалау тәуелсіз коммерциялық емес үкіметтік емес агенттіктерде өтетін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Педагогтерді аттестаттау  мұғалім білімін тестілеу, оқ</w:t>
      </w:r>
      <w:proofErr w:type="gramStart"/>
      <w:r w:rsidRPr="00B80559">
        <w:rPr>
          <w:rFonts w:ascii="Times New Roman" w:eastAsia="Times New Roman" w:hAnsi="Times New Roman" w:cs="Times New Roman"/>
          <w:sz w:val="24"/>
          <w:szCs w:val="24"/>
          <w:lang w:eastAsia="ru-RU"/>
        </w:rPr>
        <w:t>у-</w:t>
      </w:r>
      <w:proofErr w:type="gramEnd"/>
      <w:r w:rsidRPr="00B80559">
        <w:rPr>
          <w:rFonts w:ascii="Times New Roman" w:eastAsia="Times New Roman" w:hAnsi="Times New Roman" w:cs="Times New Roman"/>
          <w:sz w:val="24"/>
          <w:szCs w:val="24"/>
          <w:lang w:eastAsia="ru-RU"/>
        </w:rPr>
        <w:t>әдістемелік қызметі туралы есеп беруінен тұратын, мүдделі адамдар (оқушылардың  ата-аналары) мен жұртшылықтың пікіртерімі рәсімдерінен тұратын жинақтық бағалау негізінде жүргізіледі.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Математика мұғалімдері TEDS-M халықаралық салыстырмалы зерттеулерге (Teacher Education and Development Study in Mathematics) – орта мектептің бастауыш және орта буынының математика мұғалімдерінің кәсіптік білім сапасын бағ</w:t>
      </w:r>
      <w:proofErr w:type="gramStart"/>
      <w:r w:rsidRPr="00B80559">
        <w:rPr>
          <w:rFonts w:ascii="Times New Roman" w:eastAsia="Times New Roman" w:hAnsi="Times New Roman" w:cs="Times New Roman"/>
          <w:sz w:val="24"/>
          <w:szCs w:val="24"/>
          <w:lang w:eastAsia="ru-RU"/>
        </w:rPr>
        <w:t>алау</w:t>
      </w:r>
      <w:proofErr w:type="gramEnd"/>
      <w:r w:rsidRPr="00B80559">
        <w:rPr>
          <w:rFonts w:ascii="Times New Roman" w:eastAsia="Times New Roman" w:hAnsi="Times New Roman" w:cs="Times New Roman"/>
          <w:sz w:val="24"/>
          <w:szCs w:val="24"/>
          <w:lang w:eastAsia="ru-RU"/>
        </w:rPr>
        <w:t>ға қатысатын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Мұғалімнің кәсіби беделін көтеру мақсатында қоғамда педагогтің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ң имиджін қалыптастыру жұмысы жүргізілетін болады: «Жыл мұғалімі» конкурсы, акциялар, БА</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пен ортақ жобалар, шеберлік сыныптары, жаңашыл педагогтер форумдары, конкурстар, педагогтер әулеттерінің слёттері, ғылыми-педагогикалық семинарлар мен симпозиумдар, семинар-тренингтер және дөңгелек үстелдер.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 беру менеджменті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Мақсаты: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беруді басқарудың мемлекетті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қоғамдық жүйесін қалыптастыру.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Міндеттері: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Білім берудегі менеджментті жетілдіру, оның ішінде корпоративтік басқару принциптерін енгізу, білім беруде мемлекеттік-жеке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іптестік жүйесін қалыптастыру.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беруді дамытудың мониторинг жүйесін жетілдіру, оның ішінде халықаралық талаптарды ескере отырып, ұлттық білім статистикасын құру.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Нысаналы индикаторлар: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ұйымдарында қамқоршылық  кеңестер құрылған (2015 жылы – 45 %, 2020 жылы – 60 %).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ұйымдарының басшылары менеджмент саласында біліктілігін арттырған және қайта даярлықтан өткен (2015 жылы – 50 %, 2020 жылы –100 %).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 беруді басқару жүйесі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Еңбек нарығындағы қатаң бәсекелесті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білім беру менеджменті жүйесінің ұтқырлығы мен серпінділігін талап етеді.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беруді басқ</w:t>
      </w:r>
      <w:proofErr w:type="gramStart"/>
      <w:r w:rsidRPr="00B80559">
        <w:rPr>
          <w:rFonts w:ascii="Times New Roman" w:eastAsia="Times New Roman" w:hAnsi="Times New Roman" w:cs="Times New Roman"/>
          <w:sz w:val="24"/>
          <w:szCs w:val="24"/>
          <w:lang w:eastAsia="ru-RU"/>
        </w:rPr>
        <w:t>ару</w:t>
      </w:r>
      <w:proofErr w:type="gramEnd"/>
      <w:r w:rsidRPr="00B80559">
        <w:rPr>
          <w:rFonts w:ascii="Times New Roman" w:eastAsia="Times New Roman" w:hAnsi="Times New Roman" w:cs="Times New Roman"/>
          <w:sz w:val="24"/>
          <w:szCs w:val="24"/>
          <w:lang w:eastAsia="ru-RU"/>
        </w:rPr>
        <w:t>ға қалың жұртшылық – педагогтер де, халықтың әртүрлі топтары да тартылады.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МЖ</w:t>
      </w:r>
      <w:proofErr w:type="gramStart"/>
      <w:r w:rsidRPr="00B80559">
        <w:rPr>
          <w:rFonts w:ascii="Times New Roman" w:eastAsia="Times New Roman" w:hAnsi="Times New Roman" w:cs="Times New Roman"/>
          <w:sz w:val="24"/>
          <w:szCs w:val="24"/>
          <w:lang w:eastAsia="ru-RU"/>
        </w:rPr>
        <w:t>Ә-</w:t>
      </w:r>
      <w:proofErr w:type="gramEnd"/>
      <w:r w:rsidRPr="00B80559">
        <w:rPr>
          <w:rFonts w:ascii="Times New Roman" w:eastAsia="Times New Roman" w:hAnsi="Times New Roman" w:cs="Times New Roman"/>
          <w:sz w:val="24"/>
          <w:szCs w:val="24"/>
          <w:lang w:eastAsia="ru-RU"/>
        </w:rPr>
        <w:t>ні ілгерілету үшін әлеуметтік тапсырыс жүйесі мен грант немесе басқа тетіктер түрінде коммерциялық емес үкіметтік емес ұйымдардың қызметін мемлекеттік қаржыландыру тетіктері жетілдірілетін болады.  МЖ</w:t>
      </w:r>
      <w:proofErr w:type="gramStart"/>
      <w:r w:rsidRPr="00B80559">
        <w:rPr>
          <w:rFonts w:ascii="Times New Roman" w:eastAsia="Times New Roman" w:hAnsi="Times New Roman" w:cs="Times New Roman"/>
          <w:sz w:val="24"/>
          <w:szCs w:val="24"/>
          <w:lang w:eastAsia="ru-RU"/>
        </w:rPr>
        <w:t>Ә-</w:t>
      </w:r>
      <w:proofErr w:type="gramEnd"/>
      <w:r w:rsidRPr="00B80559">
        <w:rPr>
          <w:rFonts w:ascii="Times New Roman" w:eastAsia="Times New Roman" w:hAnsi="Times New Roman" w:cs="Times New Roman"/>
          <w:sz w:val="24"/>
          <w:szCs w:val="24"/>
          <w:lang w:eastAsia="ru-RU"/>
        </w:rPr>
        <w:t>нің ұзақ мерзімді тетігінің негізі ретінде үкіметтік емес секторды жүйелі қаржыландыру қарастырылатын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беруді басқарудың түрлі деңгейіне қоғамның қатысуы  қамқоршылық кеңестер тү</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інде жүзеге асырылады.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беруді дамытуда қамқоршылық кеңестердің </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әрменді қоғамдық қатысу тетігі  әзірленетін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Оқуға төлейтін ата-аналардың, жұмыс берушілердің, білім беру және кәсіптік қауымдастықтар саласындағы үкіметтік емес ұйымдардың қатысуының есебінен қамқоршылық кеңестің </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өлі өседі.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жүйесінің корпоративтілігін, айқындылығын қамтамасыз ету үшін оқу орындарында қамқоршылық кеңестер, жұмыс берушілердің қатысуымен кадрларды даярлайтын салалық және өңірлік кеңестер жұмыс істейтін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беру мен денсаулық салаларындағы мемлекеттік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әсіпорындар мәселелері жөнінде Қазақстан Республикасының кейбір заңнамалық актілеріне өзгерістер мен толықтырулар енгізілгеннен кейін шаруашылық жүргізу құқығындағы мемлекеттік кәсіпорын мәртебесі бар ЖОО-ларда корпоративтік басқару принциптері енгі</w:t>
      </w:r>
      <w:proofErr w:type="gramStart"/>
      <w:r w:rsidRPr="00B80559">
        <w:rPr>
          <w:rFonts w:ascii="Times New Roman" w:eastAsia="Times New Roman" w:hAnsi="Times New Roman" w:cs="Times New Roman"/>
          <w:sz w:val="24"/>
          <w:szCs w:val="24"/>
          <w:lang w:eastAsia="ru-RU"/>
        </w:rPr>
        <w:t>зілетін болады: басқарудағы алқалылық, қызмет көрсетудегі дербестік, қызмет нәтижесі бойынша есеп берушілік, қызметтің айқындығы, жауапкершілік. Корпоративтік басқару принциптері басқарушылық қызметтің үш негізгі аспектісін көздейді: стратегияны қабылдау, бюджетті бекіту, кадр саясаты.</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Оң нәтиже болған жағдайда, корпоративтік басқару принциптері 2020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азаматтық ЖОО-лардың барлығына енгізілетін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 xml:space="preserve">2011 жылдан бастап білім беру ұйымдарында басшылардан және педагогтерден басқарудың жаңа дағдыларын, қайта даярлау мен біліктілікті арттыруды талап ететін </w:t>
      </w:r>
      <w:proofErr w:type="gramStart"/>
      <w:r w:rsidRPr="00B80559">
        <w:rPr>
          <w:rFonts w:ascii="Times New Roman" w:eastAsia="Times New Roman" w:hAnsi="Times New Roman" w:cs="Times New Roman"/>
          <w:sz w:val="24"/>
          <w:szCs w:val="24"/>
          <w:lang w:eastAsia="ru-RU"/>
        </w:rPr>
        <w:t>н</w:t>
      </w:r>
      <w:proofErr w:type="gramEnd"/>
      <w:r w:rsidRPr="00B80559">
        <w:rPr>
          <w:rFonts w:ascii="Times New Roman" w:eastAsia="Times New Roman" w:hAnsi="Times New Roman" w:cs="Times New Roman"/>
          <w:sz w:val="24"/>
          <w:szCs w:val="24"/>
          <w:lang w:eastAsia="ru-RU"/>
        </w:rPr>
        <w:t>әтижеге бағдарланған жоспарлау жүйесі енгізілетін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Тәрбие жұмысы саласында ЖОО-да тәрбие жұмысын жоспарлау, мониторингтеу, нәтижелерді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ғалау және бақылау жүйелерін жетілдіру, сонымен қатар басқару жүйесін күшейту бойынша шаралар қабылданатын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тәрбие мен оқыту,  орта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жүйесінің басшы қызметкерлерінің білім берудегі менеджмент мәселелері бойынша біліктілігін арттыру жүзеге асырылатын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Менеджменттің заманауи технологияларын енгізу үшін оқу орындарының басшы қызметкерлерінің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іктілігін арттыру және қайта даярлау тұрақты түрде іске асырылатын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берудегі менеджмент бойынша қайта даярлаудан өткен адамдар білім беру ұйымдарының басшылары болып танылады.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2013 жылы мемлекеттік ЖОО ректорларын тағайындау тетігі, олардың сайлануы бөлігінде қайта қаралатын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Корпоративті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басқаруды енгізу Қазақстан Республикасының қолданыстағы заңнамасына сәйкес жүзеге асырылатын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ұйымдарының қызметін «ашықтығын» қамтамасыз ету мен ЖОО-ларда жемқорлық пайызын төмендету үшін  әлеуметтік зерттеулер мен акциялар жүргізілетін болады.</w:t>
      </w:r>
    </w:p>
    <w:p w:rsidR="0023360B" w:rsidRDefault="0023360B"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 беруді дамытудың мониторинг жүйесі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берудегі сапа менеджменті жүйесіндегі принциптердің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мониторинг нәтижелерін ескере отырып, білім беру процесін тұрақты жетілдіру принципі болып табылады.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Ұлттық және өңірлік деңгейдегі білім беру нәтижелері мен әлеуметтік әсерлердің жүйелі мониторингін жүргізу мақсатында басқарудың  ақпараттық базасы  және даму жолдарын болжамдау тү</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інде білім беру мониторингінің бірыңғай жүйесі енгізіледі. Осы мақсатқа жету үшін Ұлттық білім беру сапасын бағалау орталығы Ұлттық білім беру статистикасы және бағалау (бұдан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 ҰБСБО) орталығы болып өзгертіледі.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Бұ</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 xml:space="preserve"> үшін: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барлық деңгейде білім беру сапасын бағалаудың ұлттық жүйесін (бұдан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 БСБҰЖ)  енгізу жалғастырылады;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ЮНЕСКО, ЭЫДҰ және АҚ</w:t>
      </w:r>
      <w:proofErr w:type="gramStart"/>
      <w:r w:rsidRPr="00B80559">
        <w:rPr>
          <w:rFonts w:ascii="Times New Roman" w:eastAsia="Times New Roman" w:hAnsi="Times New Roman" w:cs="Times New Roman"/>
          <w:sz w:val="24"/>
          <w:szCs w:val="24"/>
          <w:lang w:eastAsia="ru-RU"/>
        </w:rPr>
        <w:t>Ш</w:t>
      </w:r>
      <w:proofErr w:type="gramEnd"/>
      <w:r w:rsidRPr="00B80559">
        <w:rPr>
          <w:rFonts w:ascii="Times New Roman" w:eastAsia="Times New Roman" w:hAnsi="Times New Roman" w:cs="Times New Roman"/>
          <w:sz w:val="24"/>
          <w:szCs w:val="24"/>
          <w:lang w:eastAsia="ru-RU"/>
        </w:rPr>
        <w:t xml:space="preserve"> халықаралық білім беру статистикасының талаптарын ескере отырып ұлттық білім беру статистикасы әзірленеді;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бастапқы мәліметтер негізінде білім беру статистикасының бірыңғ</w:t>
      </w:r>
      <w:proofErr w:type="gramStart"/>
      <w:r w:rsidRPr="00B80559">
        <w:rPr>
          <w:rFonts w:ascii="Times New Roman" w:eastAsia="Times New Roman" w:hAnsi="Times New Roman" w:cs="Times New Roman"/>
          <w:sz w:val="24"/>
          <w:szCs w:val="24"/>
          <w:lang w:eastAsia="ru-RU"/>
        </w:rPr>
        <w:t>ай</w:t>
      </w:r>
      <w:proofErr w:type="gramEnd"/>
      <w:r w:rsidRPr="00B80559">
        <w:rPr>
          <w:rFonts w:ascii="Times New Roman" w:eastAsia="Times New Roman" w:hAnsi="Times New Roman" w:cs="Times New Roman"/>
          <w:sz w:val="24"/>
          <w:szCs w:val="24"/>
          <w:lang w:eastAsia="ru-RU"/>
        </w:rPr>
        <w:t xml:space="preserve"> базасы құрылады;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беруді басқару жүйесінің инфрақұрылымы кеңейтіледі.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Мониторингтік зерттеулер жүргізетін болады. Басқару шешімдерін қабылдау үшін мониторинг нәтижелері бойынша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жүйесінің жай-күйі мен дамуы туралы жыл сайынғы облыстық баяндамалар жарияланып отырады.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2013 жылдан бастап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статистикасының жинағы жыл сайын басылып шығатын болады. БҒМ-ның және ҰБСБО-ның сайттарында жинақтың электрондық нұ</w:t>
      </w:r>
      <w:proofErr w:type="gramStart"/>
      <w:r w:rsidRPr="00B80559">
        <w:rPr>
          <w:rFonts w:ascii="Times New Roman" w:eastAsia="Times New Roman" w:hAnsi="Times New Roman" w:cs="Times New Roman"/>
          <w:sz w:val="24"/>
          <w:szCs w:val="24"/>
          <w:lang w:eastAsia="ru-RU"/>
        </w:rPr>
        <w:t>с</w:t>
      </w:r>
      <w:proofErr w:type="gramEnd"/>
      <w:r w:rsidRPr="00B80559">
        <w:rPr>
          <w:rFonts w:ascii="Times New Roman" w:eastAsia="Times New Roman" w:hAnsi="Times New Roman" w:cs="Times New Roman"/>
          <w:sz w:val="24"/>
          <w:szCs w:val="24"/>
          <w:lang w:eastAsia="ru-RU"/>
        </w:rPr>
        <w:t>қасы орналастырылады. Оқытудың барлық деңгейі бойынша оқушылардың, педагогтердің бірыңғ</w:t>
      </w:r>
      <w:proofErr w:type="gramStart"/>
      <w:r w:rsidRPr="00B80559">
        <w:rPr>
          <w:rFonts w:ascii="Times New Roman" w:eastAsia="Times New Roman" w:hAnsi="Times New Roman" w:cs="Times New Roman"/>
          <w:sz w:val="24"/>
          <w:szCs w:val="24"/>
          <w:lang w:eastAsia="ru-RU"/>
        </w:rPr>
        <w:t>ай</w:t>
      </w:r>
      <w:proofErr w:type="gramEnd"/>
      <w:r w:rsidRPr="00B80559">
        <w:rPr>
          <w:rFonts w:ascii="Times New Roman" w:eastAsia="Times New Roman" w:hAnsi="Times New Roman" w:cs="Times New Roman"/>
          <w:sz w:val="24"/>
          <w:szCs w:val="24"/>
          <w:lang w:eastAsia="ru-RU"/>
        </w:rPr>
        <w:t xml:space="preserve"> базасы құрылатын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жылға қарай статистикалық деректердің бытыраңқы электрондық базалары  білім беру статистикасының бірыңғай базасына  біріктіріледі. Аталған база бастапқы деректер негізінде толықтырылып (мектеп, колледж, жоғары оқу орны, интернат, орталықтар, сапаны бағалау қызметтері және т.б.), ҚР Б</w:t>
      </w:r>
      <w:proofErr w:type="gramStart"/>
      <w:r w:rsidRPr="00B80559">
        <w:rPr>
          <w:rFonts w:ascii="Times New Roman" w:eastAsia="Times New Roman" w:hAnsi="Times New Roman" w:cs="Times New Roman"/>
          <w:sz w:val="24"/>
          <w:szCs w:val="24"/>
          <w:lang w:eastAsia="ru-RU"/>
        </w:rPr>
        <w:t>ҒМ</w:t>
      </w:r>
      <w:proofErr w:type="gramEnd"/>
      <w:r w:rsidRPr="00B80559">
        <w:rPr>
          <w:rFonts w:ascii="Times New Roman" w:eastAsia="Times New Roman" w:hAnsi="Times New Roman" w:cs="Times New Roman"/>
          <w:sz w:val="24"/>
          <w:szCs w:val="24"/>
          <w:lang w:eastAsia="ru-RU"/>
        </w:rPr>
        <w:t xml:space="preserve">-да жинақталады. Осылайша, 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әкімшілік есептіліктің барлық нысандарын жинау жойылып, айқындылық қамтамасыз етіледі.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Әртүрлі бейінді және даярлық деңгейіндегі мамандар қажеттілігін бағалау мемлекеттік реттеу тетіктерін тұжырымдау және ел  экономикасының,  басқару мен әлеуметтік саласының қажеттілігіне сәйкес мамандар даярлауды ынталандыру үшін арналған еңбек нарығын мониторингтеу, талдау және болжау жүйесі нег</w:t>
      </w:r>
      <w:proofErr w:type="gramEnd"/>
      <w:r w:rsidRPr="00B80559">
        <w:rPr>
          <w:rFonts w:ascii="Times New Roman" w:eastAsia="Times New Roman" w:hAnsi="Times New Roman" w:cs="Times New Roman"/>
          <w:sz w:val="24"/>
          <w:szCs w:val="24"/>
          <w:lang w:eastAsia="ru-RU"/>
        </w:rPr>
        <w:t>ізінде жүзеге асырылатын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«E-learning» электрондық оқыту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Мақсаты: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 процесінің барлық қатысушыларының үзді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білім беру ресурстары мен технологияларына тең қол жеткізуін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Міндеті: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 процесін автоматтандыруды енгізу үшін жағдай жасау.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Нысаналы индикатор: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ұйымдарында электрондық оқыту жүйесі қолданылады (2015 жылы – 50 %, 2020 жылы – 90 %).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Электрондық оқытуды енгізу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Алға қойған мақсатқа қол жеткізу оқу сапасын, білімді басқарудың тиімділігін, сыртқы ортамен ақпараттық кі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ігуін арттырады.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Электрондық оқытуды енгізу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қатар нормативтік құжаттарға өзгерістер мен толықтырулар енгізуді талап етеді.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2012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жоғары, техникалық және кәсіптік білімнің МЖБС-на, электрондық оқыту жүйесін міндетті пайдалану бөлігінде орта білім берудің МЖБС-на электрондық оқыту жүйесінде жұмыс жасау үшін педагог кадрларды даярлау бөлігінде өзгерістер енгізілетін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Электрондық оқыту жүйесінде қолданылатын электрондық оқулықтарды және оқ</w:t>
      </w:r>
      <w:proofErr w:type="gramStart"/>
      <w:r w:rsidRPr="00B80559">
        <w:rPr>
          <w:rFonts w:ascii="Times New Roman" w:eastAsia="Times New Roman" w:hAnsi="Times New Roman" w:cs="Times New Roman"/>
          <w:sz w:val="24"/>
          <w:szCs w:val="24"/>
          <w:lang w:eastAsia="ru-RU"/>
        </w:rPr>
        <w:t>у-</w:t>
      </w:r>
      <w:proofErr w:type="gramEnd"/>
      <w:r w:rsidRPr="00B80559">
        <w:rPr>
          <w:rFonts w:ascii="Times New Roman" w:eastAsia="Times New Roman" w:hAnsi="Times New Roman" w:cs="Times New Roman"/>
          <w:sz w:val="24"/>
          <w:szCs w:val="24"/>
          <w:lang w:eastAsia="ru-RU"/>
        </w:rPr>
        <w:t>әдістемелік кешендерді (бұдан әрі – ОӘК)  жасауға арналған талаптар, жүйені қолданушылардың жеке және ұжымдық жұмыстарының регламенті, техникалық регламент (электрондық оқыту жүйесін сүйемелдеу және қолдану) әзірленеді және бекітіледі.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Ақпаратты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коммуникациялық технологияларды (бұдан әрі – АКТ) – педагогтердің құзыреттіліктерін қамтамасыз ету үшін ұйымдастырушылық қамтамасыз ету, электрондық оқыту жүйесін пайдаланушыларды даярлау және олардың біліктілігін арттыру қажет.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2011 жылдан бастап педагогтердің электрондық оқыту жүйесін пайдалану мен қолдану бойынша біліктілігін арттыру басталады </w:t>
      </w:r>
      <w:proofErr w:type="gramStart"/>
      <w:r w:rsidRPr="00B80559">
        <w:rPr>
          <w:rFonts w:ascii="Times New Roman" w:eastAsia="Times New Roman" w:hAnsi="Times New Roman" w:cs="Times New Roman"/>
          <w:sz w:val="24"/>
          <w:szCs w:val="24"/>
          <w:lang w:eastAsia="ru-RU"/>
        </w:rPr>
        <w:t>деп</w:t>
      </w:r>
      <w:proofErr w:type="gramEnd"/>
      <w:r w:rsidRPr="00B80559">
        <w:rPr>
          <w:rFonts w:ascii="Times New Roman" w:eastAsia="Times New Roman" w:hAnsi="Times New Roman" w:cs="Times New Roman"/>
          <w:sz w:val="24"/>
          <w:szCs w:val="24"/>
          <w:lang w:eastAsia="ru-RU"/>
        </w:rPr>
        <w:t xml:space="preserve"> көзделіп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Электрондық оқыту  жүйесін ұйымдастыру жағынан қамтамасыз етуді қалалар мен облыстардың білім беру басқармалары жанындағы</w:t>
      </w:r>
      <w:proofErr w:type="gramStart"/>
      <w:r w:rsidRPr="00B80559">
        <w:rPr>
          <w:rFonts w:ascii="Times New Roman" w:eastAsia="Times New Roman" w:hAnsi="Times New Roman" w:cs="Times New Roman"/>
          <w:sz w:val="24"/>
          <w:szCs w:val="24"/>
          <w:lang w:eastAsia="ru-RU"/>
        </w:rPr>
        <w:t xml:space="preserve"> Б</w:t>
      </w:r>
      <w:proofErr w:type="gramEnd"/>
      <w:r w:rsidRPr="00B80559">
        <w:rPr>
          <w:rFonts w:ascii="Times New Roman" w:eastAsia="Times New Roman" w:hAnsi="Times New Roman" w:cs="Times New Roman"/>
          <w:sz w:val="24"/>
          <w:szCs w:val="24"/>
          <w:lang w:eastAsia="ru-RU"/>
        </w:rPr>
        <w:t>ілім берудегі жаңа технологиялардың өңірлік орталықтары жүзеге асыратын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Электрондық білім беруге арналған электрондық ресурстармен және контентпен қамтамасыз ету – мемлекеттік-жеке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іптестік негізінде жүзеге асырылады.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Технологиялық инфрақұрылымды дамыту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 өткізу мүмкіндігі 4 – 10 Мбит/сек. Интернет жүйесіне қосуды көздейді.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Интернет желілеріне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ұйымдарының 90 %-ынан астамы қосылатын болады.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інші кезекте – ресурстық орталықтардың пилоттық бағдарламасы бойынша жұмыс істейтін мектептер.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Кең жолақты Интернетке (бұдан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 КЖИ-ға) қосылу, электрондық білім беру жүйесі үшін жабдықтармен қамтамасыз ету және жеткізушілердің қызмет көрсетулерін таңдау мемлекеттік сатып алу саласындағы Қазақстан Республикасының қолданыстағы заңнамасына сәйкес жүргізілетін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ұйымдарының 90 %-ының қажетті оқу ресурстары бар  Интернет-ресурстары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Негізгі және бейіндік орта мектепте оқытылатын әрбі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пән бойынша интерактивті және зияткерлік цифрлы білім беру ресурстары әзірленетін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Орта, техникалық және кәсіптік білім беру ұйымдарын цифрлы білім беру контентімен (қандай да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ақпараттық ресурспен – мәтін, кескіндеу, музыка, бейне, дыбыс және т.б. толықтыру (мысалы: интернет ресурстар контенті) ашық қолжетімділікте толық қамтамасыз ету жоспарланып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Оқытушылар жасаған электрондық білім беру ресурстары (медиатекаларды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орталықтан құру және ресурстармен толтыру) дамытылады.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 процесіне автоматтандыруды енгізу үшін әрбі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білім беру ұйымы қажетті жабдықтармен жарақтандырылатын болады: компьютердің жаңа түрлерімен, КЖИ-мен қамтамасыз ету және т.б.</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2011 жылы әкімші, директордың орынбасары, мұғалім, оқушы, медициналық қызметкер, кітапханашы үшін функционалдар әзірленетін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Оқушы автоматтандырылған жүйеде жеке портфолиосын, күнтізбесін, күнделігін жүргізеді. Мұғалім күнтізбелік-тақырыптық жоспары бар электрондық дәптерді, сынып журналын, хабарландыру қызметі  (алда болатын жоспарлы және жоспардан </w:t>
      </w:r>
      <w:proofErr w:type="gramStart"/>
      <w:r w:rsidRPr="00B80559">
        <w:rPr>
          <w:rFonts w:ascii="Times New Roman" w:eastAsia="Times New Roman" w:hAnsi="Times New Roman" w:cs="Times New Roman"/>
          <w:sz w:val="24"/>
          <w:szCs w:val="24"/>
          <w:lang w:eastAsia="ru-RU"/>
        </w:rPr>
        <w:t>тыс</w:t>
      </w:r>
      <w:proofErr w:type="gramEnd"/>
      <w:r w:rsidRPr="00B80559">
        <w:rPr>
          <w:rFonts w:ascii="Times New Roman" w:eastAsia="Times New Roman" w:hAnsi="Times New Roman" w:cs="Times New Roman"/>
          <w:sz w:val="24"/>
          <w:szCs w:val="24"/>
          <w:lang w:eastAsia="ru-RU"/>
        </w:rPr>
        <w:t xml:space="preserve"> жиналыстар мен кездесулер туралы оқушылардың ата-аналарына e-mail немесе sms-хабарламалар, есептілік және т.б. </w:t>
      </w:r>
      <w:proofErr w:type="gramStart"/>
      <w:r w:rsidRPr="00B80559">
        <w:rPr>
          <w:rFonts w:ascii="Times New Roman" w:eastAsia="Times New Roman" w:hAnsi="Times New Roman" w:cs="Times New Roman"/>
          <w:sz w:val="24"/>
          <w:szCs w:val="24"/>
          <w:lang w:eastAsia="ru-RU"/>
        </w:rPr>
        <w:t>ж</w:t>
      </w:r>
      <w:proofErr w:type="gramEnd"/>
      <w:r w:rsidRPr="00B80559">
        <w:rPr>
          <w:rFonts w:ascii="Times New Roman" w:eastAsia="Times New Roman" w:hAnsi="Times New Roman" w:cs="Times New Roman"/>
          <w:sz w:val="24"/>
          <w:szCs w:val="24"/>
          <w:lang w:eastAsia="ru-RU"/>
        </w:rPr>
        <w:t>іберу) толтыратын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Оқытушылық жүктемені, сабақ кестесін, үлгерім мониторингі мен оқушылардың </w:t>
      </w:r>
      <w:proofErr w:type="gramStart"/>
      <w:r w:rsidRPr="00B80559">
        <w:rPr>
          <w:rFonts w:ascii="Times New Roman" w:eastAsia="Times New Roman" w:hAnsi="Times New Roman" w:cs="Times New Roman"/>
          <w:sz w:val="24"/>
          <w:szCs w:val="24"/>
          <w:lang w:eastAsia="ru-RU"/>
        </w:rPr>
        <w:t>саба</w:t>
      </w:r>
      <w:proofErr w:type="gramEnd"/>
      <w:r w:rsidRPr="00B80559">
        <w:rPr>
          <w:rFonts w:ascii="Times New Roman" w:eastAsia="Times New Roman" w:hAnsi="Times New Roman" w:cs="Times New Roman"/>
          <w:sz w:val="24"/>
          <w:szCs w:val="24"/>
          <w:lang w:eastAsia="ru-RU"/>
        </w:rPr>
        <w:t>ққа келуін, педагогтің қызметін, есептілікті директордың орынбасары жүзеге асырады. Жүйе әкімшісі оқшау және ғаламдық есептеу желісін, телефон жүйесін немесе дауыс поштасы жүйесін қоса алғанда, кө</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 xml:space="preserve"> қолданыстағы компьютерлік жүйенің жұмыс істеп тұруына жауапты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жетекші шетелдік ЖОО-лардың үлгісі қалпы бойынша университеттік порталдар құрылады, 2020 жылға қарай ЖОО-ларда кең жолақты Интернетке қол жеткізу 100 % қамтамасыз етіледі. ЖОО-лардың техникалық дайындығына қарай оларды Республикалық жоғары оқу орындары арасындағы электрондық кітапханаға қосу жүзеге асырылатын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Мектепке дейінгі тәрбие мен оқыту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r w:rsidRPr="00B80559">
        <w:rPr>
          <w:rFonts w:ascii="Times New Roman" w:eastAsia="Times New Roman" w:hAnsi="Times New Roman" w:cs="Times New Roman"/>
          <w:b/>
          <w:bCs/>
          <w:sz w:val="24"/>
          <w:szCs w:val="24"/>
          <w:lang w:eastAsia="ru-RU"/>
        </w:rPr>
        <w:t>Мақсаты: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Балаларды мектепке дейінгі сапалы тәрбиемен және оқытумен толық қамтуды, оларды мектепке даярлау үшін мектепке дейінгі тәрбиелеудің және оқытудың  әртүрлі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ғдарламаларына тең қол жеткізуді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Міндеттері: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Мектепке дейінгі ұйымдардың желісін ұ</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ғайту.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Мектепке дейінгі тәрбие мен оқытудың мазмұнын жаңарту.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 Мектепке дейінгі тәрбие мен оқыту ұйымдарын кадрлармен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Нысаналы индикатор: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3 жастан 6 </w:t>
      </w:r>
      <w:proofErr w:type="gramStart"/>
      <w:r w:rsidRPr="00B80559">
        <w:rPr>
          <w:rFonts w:ascii="Times New Roman" w:eastAsia="Times New Roman" w:hAnsi="Times New Roman" w:cs="Times New Roman"/>
          <w:sz w:val="24"/>
          <w:szCs w:val="24"/>
          <w:lang w:eastAsia="ru-RU"/>
        </w:rPr>
        <w:t>жас</w:t>
      </w:r>
      <w:proofErr w:type="gramEnd"/>
      <w:r w:rsidRPr="00B80559">
        <w:rPr>
          <w:rFonts w:ascii="Times New Roman" w:eastAsia="Times New Roman" w:hAnsi="Times New Roman" w:cs="Times New Roman"/>
          <w:sz w:val="24"/>
          <w:szCs w:val="24"/>
          <w:lang w:eastAsia="ru-RU"/>
        </w:rPr>
        <w:t>қа дейінгі балаларды мектепке дейінгі тәрбиемен және оқытумен қамтамасыз ету (2015 жылы – 73,5 %, 2020 жылы – 100 %).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Мектепке дейінгі  ұйымдардың желісін ұ</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 xml:space="preserve">ғайту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«Балапан» бағдарламасының шеңберінде мектепке дейінгі тәрбиемен және оқытумен 3 жастан 6 жасқа дейінгі балалардың 70 % қамтамасыз ететін мемлекеттік және жекеменшік балабақшалар желісі дамитын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Мектепке дейінгі ұйымдардағы орындар саны «Балапан»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ғдарламасының шеңберінде көбейеді.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Балалар</w:t>
      </w:r>
      <w:proofErr w:type="gramEnd"/>
      <w:r w:rsidRPr="00B80559">
        <w:rPr>
          <w:rFonts w:ascii="Times New Roman" w:eastAsia="Times New Roman" w:hAnsi="Times New Roman" w:cs="Times New Roman"/>
          <w:sz w:val="24"/>
          <w:szCs w:val="24"/>
          <w:lang w:eastAsia="ru-RU"/>
        </w:rPr>
        <w:t>ға ерте жастан түзеу-педагогикалық қолдау көрсету үшін түзету және инклюзивтік білім кабинеттері құрылатын болады. 2015 жылға дейін барлық балабақшалардың жалпы санынан түзеу және  инклюзивті білім  кабинеттерінің желісі 8 %-дан 30 %-ға дейін ұлғаяды.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арнайы түзеу ұйымдарының желісін сақтау және ұлғайту мақсатында Ақмола, Алматы, Батыс Қазақстан, Қызылорда және Солтү</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ік Қазақстан облыстарында арнайы балабақшалар ашылады. Мектепке дейінгі  арнайы түзеу ұйымдарының үлесі олардың жалпы санынан 2015 жылы – 2 %-ды, 2020 жылы – 2,5 %-ды құрайды. Ұйымдарға кедергісі</w:t>
      </w:r>
      <w:proofErr w:type="gramStart"/>
      <w:r w:rsidRPr="00B80559">
        <w:rPr>
          <w:rFonts w:ascii="Times New Roman" w:eastAsia="Times New Roman" w:hAnsi="Times New Roman" w:cs="Times New Roman"/>
          <w:sz w:val="24"/>
          <w:szCs w:val="24"/>
          <w:lang w:eastAsia="ru-RU"/>
        </w:rPr>
        <w:t>з қол</w:t>
      </w:r>
      <w:proofErr w:type="gramEnd"/>
      <w:r w:rsidRPr="00B80559">
        <w:rPr>
          <w:rFonts w:ascii="Times New Roman" w:eastAsia="Times New Roman" w:hAnsi="Times New Roman" w:cs="Times New Roman"/>
          <w:sz w:val="24"/>
          <w:szCs w:val="24"/>
          <w:lang w:eastAsia="ru-RU"/>
        </w:rPr>
        <w:t xml:space="preserve"> жеткізу үшін жағдай жасау арқылы балабақшалардың үлесі олардың жалпы санынан 2011 жылы 1 %-дан 2020 жылы 10 %-ға дейін ұлғаяды.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Мазмұнды жаңарту, кадрлармен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МЖБС-ның жетекші білім салаларына сәйкес 5 оқу бағдарламасын жаңарту жоспарлануда.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Әрбі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оқу бағдарламасы үшін оқу-әдістемелік кешендер әзірленеді (жыл сайын 5 бірліктен, барлығы 25).</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дейін жоғары оқу орындарында және ТжКБ ұйымдарында   мектепке дейінгі білім беретін 18 мыңнан астам педагог қызметкерлер даярланады.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дейінгі ұйымдардың педагогтерін қайта даярлау жүзеге асырылады.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2020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өңірлердің ерекшеліктеріне қарай мектепке дейінгі ұйымдардың түрлі модельдерінің жұмыс істеуі қамтамасыз етіледі. Мысалы, оңтү</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ік өңірлерде – жекеменшік коттедждердегі балабақшалар, жұмысқа отбасы мүшелерін тарта отырып, тұрғын жайлар базасында 5 – 6 балаға арналған отбасылық балабақшалар. Солтү</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ік өңірлерде – оқушылық орынның профициті есебінен жалпы білім беретін мектептер базасында шағын орталықтар. Қалаларда тұрғын үй кешендерінің төменгі қабаттарында – шағын жинақталған балабақшалар мен шағын орталықтар. Барлық өңірде – «Мектеп-бақша» кешендері. Мемлекеттік балабақшалардың баламасы 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компаниялар, ұйымдар, кәсіпорындар жанындағы балабақшалар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мектепке дейінгі балалар ұйымдарындағы орындар саны 373 мыңнан 662 </w:t>
      </w:r>
      <w:proofErr w:type="gramStart"/>
      <w:r w:rsidRPr="00B80559">
        <w:rPr>
          <w:rFonts w:ascii="Times New Roman" w:eastAsia="Times New Roman" w:hAnsi="Times New Roman" w:cs="Times New Roman"/>
          <w:sz w:val="24"/>
          <w:szCs w:val="24"/>
          <w:lang w:eastAsia="ru-RU"/>
        </w:rPr>
        <w:t>мы</w:t>
      </w:r>
      <w:proofErr w:type="gramEnd"/>
      <w:r w:rsidRPr="00B80559">
        <w:rPr>
          <w:rFonts w:ascii="Times New Roman" w:eastAsia="Times New Roman" w:hAnsi="Times New Roman" w:cs="Times New Roman"/>
          <w:sz w:val="24"/>
          <w:szCs w:val="24"/>
          <w:lang w:eastAsia="ru-RU"/>
        </w:rPr>
        <w:t>ңға дейін көбейтіледі;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балабақшалардағы топтардың толықтырылуы жас ерекшелік нормаларына (бөбектер тобы – 17, орта – 22, ересектер - 27) сәйкес 27-ден (ел бойынша орташа) 22-ге дейін азайтылды;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мектепке дейінгі жастағы барлық бала санынан мектепке дейінгі тәрбиемен және оқытумен қамтылған балалардың саны 70 %-дан 100 %-ға дейін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өбейтіледі.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 оқу бағдарламасы жаңартылады, 30</w:t>
      </w:r>
      <w:proofErr w:type="gramStart"/>
      <w:r w:rsidRPr="00B80559">
        <w:rPr>
          <w:rFonts w:ascii="Times New Roman" w:eastAsia="Times New Roman" w:hAnsi="Times New Roman" w:cs="Times New Roman"/>
          <w:sz w:val="24"/>
          <w:szCs w:val="24"/>
          <w:lang w:eastAsia="ru-RU"/>
        </w:rPr>
        <w:t xml:space="preserve"> О</w:t>
      </w:r>
      <w:proofErr w:type="gramEnd"/>
      <w:r w:rsidRPr="00B80559">
        <w:rPr>
          <w:rFonts w:ascii="Times New Roman" w:eastAsia="Times New Roman" w:hAnsi="Times New Roman" w:cs="Times New Roman"/>
          <w:sz w:val="24"/>
          <w:szCs w:val="24"/>
          <w:lang w:eastAsia="ru-RU"/>
        </w:rPr>
        <w:t>ӘК әзірленеді, оның ішінде    2016 жылы – 8, 2017 жылы – 8, 2018 жылы – 8, 2019 жылы – 8, 2020 жылы – 8 бірлік.</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Орта 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Мақсаты: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Жалпы білім беретін мектептерде Қазақстан Республикасының зияткерлік, дене бітімі және рухани дамыған азаматын қалыптастыру, оның тез өзгеретін әлемде табысқа жетуін қамтамасыз ететін білім алудағы қажеттіліктерін қанағаттандыру, еліміздің экономикалық </w:t>
      </w:r>
      <w:proofErr w:type="gramStart"/>
      <w:r w:rsidRPr="00B80559">
        <w:rPr>
          <w:rFonts w:ascii="Times New Roman" w:eastAsia="Times New Roman" w:hAnsi="Times New Roman" w:cs="Times New Roman"/>
          <w:sz w:val="24"/>
          <w:szCs w:val="24"/>
          <w:lang w:eastAsia="ru-RU"/>
        </w:rPr>
        <w:t>игіл</w:t>
      </w:r>
      <w:proofErr w:type="gramEnd"/>
      <w:r w:rsidRPr="00B80559">
        <w:rPr>
          <w:rFonts w:ascii="Times New Roman" w:eastAsia="Times New Roman" w:hAnsi="Times New Roman" w:cs="Times New Roman"/>
          <w:sz w:val="24"/>
          <w:szCs w:val="24"/>
          <w:lang w:eastAsia="ru-RU"/>
        </w:rPr>
        <w:t>іктері үшін бәсекеге қабілетті адами капиталды дамыту.  12 жылдық оқыту моделіне көшу.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lastRenderedPageBreak/>
        <w:t>Міндеттері: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12 жылдық оқыту моделіне көшуді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мазмұнын жаңғырту арқылы жүзеге асыру.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ШЖМ проблемаларын шешу.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 Мектептегі инклюзивті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жүйесін жетілдіру.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Нысаналы индикаторлар: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2020 жылы 12 жылдық оқыту үлгісіне көшу толықтай жүзеге асырылады (2015 жылы – 1, 5, 11-сыныптар).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«Назарбаев Зияткерлік мектептері» жобасы шеңберінде Қазақстанның барлық өңірлеріндегі мектептердің саны (2020 жылы – 20).</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Жаратылыстану-математика </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әндері бойынша білім беретін оқу бағдарламаларын жетік меңгерген оқушылардың үлесі  (2015 жылы – 60 %, 2020 жылы – 70 %).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Қазақстандық жалпы білім беретін мектеп оқушыларының PISA, TIMSS, PIRLS халықаралық салыстырмалы зерттеулеріндегі нәтижелері (2015 жылы:</w:t>
      </w:r>
      <w:proofErr w:type="gramEnd"/>
      <w:r w:rsidRPr="00B80559">
        <w:rPr>
          <w:rFonts w:ascii="Times New Roman" w:eastAsia="Times New Roman" w:hAnsi="Times New Roman" w:cs="Times New Roman"/>
          <w:sz w:val="24"/>
          <w:szCs w:val="24"/>
          <w:lang w:eastAsia="ru-RU"/>
        </w:rPr>
        <w:t xml:space="preserve"> PISA – 50 – 55 орын, TIMSS – 10 – 15 орын, 2020 жылы:  </w:t>
      </w:r>
      <w:proofErr w:type="gramStart"/>
      <w:r w:rsidRPr="00B80559">
        <w:rPr>
          <w:rFonts w:ascii="Times New Roman" w:eastAsia="Times New Roman" w:hAnsi="Times New Roman" w:cs="Times New Roman"/>
          <w:sz w:val="24"/>
          <w:szCs w:val="24"/>
          <w:lang w:eastAsia="ru-RU"/>
        </w:rPr>
        <w:t>PISA – 40 – 50 орын, TIMSS – 10 – 12 орын, PIRLS – 10 – 15 орын).</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Инклюзивті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үшін жағдайлар жасалған мектептердің үлесі олардыңжалпы санынан  артады (2015 жылы – 30 %, 2020 жылы – 70 %).</w:t>
      </w:r>
    </w:p>
    <w:p w:rsidR="00B80559" w:rsidRPr="00B80559" w:rsidRDefault="00B80559" w:rsidP="0023360B">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 берудің 12 жылдық моделіне көшу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Құзыреттілік тәсіліне негізделген 12 жылдық білім берудің </w:t>
      </w:r>
      <w:proofErr w:type="gramStart"/>
      <w:r w:rsidRPr="00B80559">
        <w:rPr>
          <w:rFonts w:ascii="Times New Roman" w:eastAsia="Times New Roman" w:hAnsi="Times New Roman" w:cs="Times New Roman"/>
          <w:sz w:val="24"/>
          <w:szCs w:val="24"/>
          <w:lang w:eastAsia="ru-RU"/>
        </w:rPr>
        <w:t>жа</w:t>
      </w:r>
      <w:proofErr w:type="gramEnd"/>
      <w:r w:rsidRPr="00B80559">
        <w:rPr>
          <w:rFonts w:ascii="Times New Roman" w:eastAsia="Times New Roman" w:hAnsi="Times New Roman" w:cs="Times New Roman"/>
          <w:sz w:val="24"/>
          <w:szCs w:val="24"/>
          <w:lang w:eastAsia="ru-RU"/>
        </w:rPr>
        <w:t>ңа стандартын әзірлеу және енгізу жоспарлануда.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беру стандарттарының ауысуы білім берудің </w:t>
      </w:r>
      <w:proofErr w:type="gramStart"/>
      <w:r w:rsidRPr="00B80559">
        <w:rPr>
          <w:rFonts w:ascii="Times New Roman" w:eastAsia="Times New Roman" w:hAnsi="Times New Roman" w:cs="Times New Roman"/>
          <w:sz w:val="24"/>
          <w:szCs w:val="24"/>
          <w:lang w:eastAsia="ru-RU"/>
        </w:rPr>
        <w:t>жа</w:t>
      </w:r>
      <w:proofErr w:type="gramEnd"/>
      <w:r w:rsidRPr="00B80559">
        <w:rPr>
          <w:rFonts w:ascii="Times New Roman" w:eastAsia="Times New Roman" w:hAnsi="Times New Roman" w:cs="Times New Roman"/>
          <w:sz w:val="24"/>
          <w:szCs w:val="24"/>
          <w:lang w:eastAsia="ru-RU"/>
        </w:rPr>
        <w:t>ңа мазмұнын әзірлеумен байланысты. Жаңа білім беру мазмұнының базалық принципі – әрбі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мектепте тұлғаның адамгершілік-рухани қасиеттерін дамытуды ынталандыратын ізгі білім беру ортасын құру: өзін-өзі тану, өзін-өзі анықтау және өзін-өзі жетілдіру. Білім беру ұйымдары мен отбасыларда адамгершілік-рухани мәдениеттің жоғары деңгейі</w:t>
      </w:r>
      <w:proofErr w:type="gramStart"/>
      <w:r w:rsidRPr="00B80559">
        <w:rPr>
          <w:rFonts w:ascii="Times New Roman" w:eastAsia="Times New Roman" w:hAnsi="Times New Roman" w:cs="Times New Roman"/>
          <w:sz w:val="24"/>
          <w:szCs w:val="24"/>
          <w:lang w:eastAsia="ru-RU"/>
        </w:rPr>
        <w:t>не қол</w:t>
      </w:r>
      <w:proofErr w:type="gramEnd"/>
      <w:r w:rsidRPr="00B80559">
        <w:rPr>
          <w:rFonts w:ascii="Times New Roman" w:eastAsia="Times New Roman" w:hAnsi="Times New Roman" w:cs="Times New Roman"/>
          <w:sz w:val="24"/>
          <w:szCs w:val="24"/>
          <w:lang w:eastAsia="ru-RU"/>
        </w:rPr>
        <w:t xml:space="preserve"> жеткізілетін болады. Барлық балалар, оқушылар, студенттер мен педагог қызметкерлер Өзі</w:t>
      </w:r>
      <w:proofErr w:type="gramStart"/>
      <w:r w:rsidRPr="00B80559">
        <w:rPr>
          <w:rFonts w:ascii="Times New Roman" w:eastAsia="Times New Roman" w:hAnsi="Times New Roman" w:cs="Times New Roman"/>
          <w:sz w:val="24"/>
          <w:szCs w:val="24"/>
          <w:lang w:eastAsia="ru-RU"/>
        </w:rPr>
        <w:t>н-</w:t>
      </w:r>
      <w:proofErr w:type="gramEnd"/>
      <w:r w:rsidRPr="00B80559">
        <w:rPr>
          <w:rFonts w:ascii="Times New Roman" w:eastAsia="Times New Roman" w:hAnsi="Times New Roman" w:cs="Times New Roman"/>
          <w:sz w:val="24"/>
          <w:szCs w:val="24"/>
          <w:lang w:eastAsia="ru-RU"/>
        </w:rPr>
        <w:t>өзі танудың негізін, жалпыадамзаттық құндылықтардың дамуын меңгеретін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МЖБС коммуникативтік дағдыларды, ақпараттар мен технологияларды басқара білуді, проблемаларды шешуді, іскерлік пен креативтілікті қалыптастыратын білімді алудағы тұлғаның дамуын, дербестігін қамтамасыз ететін </w:t>
      </w:r>
      <w:proofErr w:type="gramStart"/>
      <w:r w:rsidRPr="00B80559">
        <w:rPr>
          <w:rFonts w:ascii="Times New Roman" w:eastAsia="Times New Roman" w:hAnsi="Times New Roman" w:cs="Times New Roman"/>
          <w:sz w:val="24"/>
          <w:szCs w:val="24"/>
          <w:lang w:eastAsia="ru-RU"/>
        </w:rPr>
        <w:t>н</w:t>
      </w:r>
      <w:proofErr w:type="gramEnd"/>
      <w:r w:rsidRPr="00B80559">
        <w:rPr>
          <w:rFonts w:ascii="Times New Roman" w:eastAsia="Times New Roman" w:hAnsi="Times New Roman" w:cs="Times New Roman"/>
          <w:sz w:val="24"/>
          <w:szCs w:val="24"/>
          <w:lang w:eastAsia="ru-RU"/>
        </w:rPr>
        <w:t>әтижеге бағытталады.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2011 жылы бастауыш білімнің МЖБС жаңартылады, негізгі орта және жалпы орта білім берудің құзыреттілік тәсілі негізінде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 бағдарламалары әзірленеді.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жылдан бастап Назарбаев Зияткерлік мектептері жинаған тәжірибенің элементтері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жүйесіне енгізілетін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2012 жылы жалпы орта білімнің МЖБС жоғары білімнің (бакалавриат) МЖБС-мен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іктіріледі – жоғары білімнің жалпы білім беретін пәндер циклінің жеке пәндері (әлеуметтану, өзін-өзі тану, ӨҚН, Қазақстан тарихы, мәдениеттану және т.б.) оқу жүктемесін көбейтпей, «Бейіндік мектептің» бейіндік оқыту бағдарламасына көші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2014 жылға қарай қоғамды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гуманитарлық және жаратылыстану-математика бағыттары бойынша «Бейіндік мектеп» бейіндік оқыту бағдарламасы әзірленеді және сынақтан өткізіледі.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Оқытудың 12 жылдық үлгісі бойынша эксперименттік алаң үшін оқулықтар мен</w:t>
      </w:r>
      <w:proofErr w:type="gramStart"/>
      <w:r w:rsidRPr="00B80559">
        <w:rPr>
          <w:rFonts w:ascii="Times New Roman" w:eastAsia="Times New Roman" w:hAnsi="Times New Roman" w:cs="Times New Roman"/>
          <w:sz w:val="24"/>
          <w:szCs w:val="24"/>
          <w:lang w:eastAsia="ru-RU"/>
        </w:rPr>
        <w:t xml:space="preserve"> О</w:t>
      </w:r>
      <w:proofErr w:type="gramEnd"/>
      <w:r w:rsidRPr="00B80559">
        <w:rPr>
          <w:rFonts w:ascii="Times New Roman" w:eastAsia="Times New Roman" w:hAnsi="Times New Roman" w:cs="Times New Roman"/>
          <w:sz w:val="24"/>
          <w:szCs w:val="24"/>
          <w:lang w:eastAsia="ru-RU"/>
        </w:rPr>
        <w:t>ӘК, түзеу білім беру ұйымдары үшін электрондық оқулықтар, аударма және оқулықтар мен ОӘК-ні бейімдеу жүзеге асырылады. Оқулықтарды әзірлеу және оқулықтарды сараптамадан өткізу функциялары бө</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інеді.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2013 жылы оқытудың 12 жылдық моделінің бағдарламасы бойынша оқулықтар мен ОӘК әзірлені</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 ал 2014 жылы олар сараптамадан өтеді.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2014 жылы 1, 5, 11-сыныптардың, 2015 жылы 2, 6, 12-сыныптардың,   2016 жылы 3, 4, 7-сыныптардың, 2017 жылы 8, 9, 10-сыныптардың оқушылары үшін оқытудың 12 жылдық  моделінің бағдарламасы бойынша балама оқулықтар мен</w:t>
      </w:r>
      <w:proofErr w:type="gramStart"/>
      <w:r w:rsidRPr="00B80559">
        <w:rPr>
          <w:rFonts w:ascii="Times New Roman" w:eastAsia="Times New Roman" w:hAnsi="Times New Roman" w:cs="Times New Roman"/>
          <w:sz w:val="24"/>
          <w:szCs w:val="24"/>
          <w:lang w:eastAsia="ru-RU"/>
        </w:rPr>
        <w:t xml:space="preserve"> О</w:t>
      </w:r>
      <w:proofErr w:type="gramEnd"/>
      <w:r w:rsidRPr="00B80559">
        <w:rPr>
          <w:rFonts w:ascii="Times New Roman" w:eastAsia="Times New Roman" w:hAnsi="Times New Roman" w:cs="Times New Roman"/>
          <w:sz w:val="24"/>
          <w:szCs w:val="24"/>
          <w:lang w:eastAsia="ru-RU"/>
        </w:rPr>
        <w:t>ӘК-лер дайындалады.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Қазақстандық оқулықтармен қатар Қ</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БҒМ рұқсат берген тізбеге енгізілген математика, жаратылыстану мен техникалық ғылымдар бойынша анағұрлым сапалы шетелдік оқулықтар қолданылатын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жылы жалпы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беретін білім беру ұйымдарының барлық оқушысы жергілікті бюджет есебінен тегін оқулықтармен және сандық білім ресурстарымен қамтамасыз етіледі.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жылы оқытудың 12 жылдық моделіне дәйекті көшу мынадай сызба бойынша басталады: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2"/>
        <w:gridCol w:w="3686"/>
        <w:gridCol w:w="3685"/>
      </w:tblGrid>
      <w:tr w:rsidR="00B80559" w:rsidRPr="00B80559" w:rsidTr="0023360B">
        <w:trPr>
          <w:tblCellSpacing w:w="0" w:type="dxa"/>
        </w:trPr>
        <w:tc>
          <w:tcPr>
            <w:tcW w:w="3412"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Жылдар</w:t>
            </w:r>
          </w:p>
        </w:tc>
        <w:tc>
          <w:tcPr>
            <w:tcW w:w="3686" w:type="dxa"/>
            <w:vAlign w:val="center"/>
            <w:hideMark/>
          </w:tcPr>
          <w:p w:rsidR="00B80559" w:rsidRPr="00B80559" w:rsidRDefault="00B80559" w:rsidP="0023360B">
            <w:pPr>
              <w:spacing w:after="0" w:line="240" w:lineRule="auto"/>
              <w:ind w:lef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Оқытудың 12 жылдық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ғдарламасы бойынша</w:t>
            </w:r>
          </w:p>
        </w:tc>
        <w:tc>
          <w:tcPr>
            <w:tcW w:w="3685" w:type="dxa"/>
            <w:vAlign w:val="center"/>
            <w:hideMark/>
          </w:tcPr>
          <w:p w:rsidR="00B80559" w:rsidRPr="00B80559" w:rsidRDefault="00B80559" w:rsidP="0023360B">
            <w:pPr>
              <w:spacing w:after="0" w:line="240" w:lineRule="auto"/>
              <w:ind w:left="132"/>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Оқытудың 11 жылдық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ғдарламасы бойынша</w:t>
            </w:r>
          </w:p>
        </w:tc>
      </w:tr>
      <w:tr w:rsidR="00B80559" w:rsidRPr="00B80559" w:rsidTr="0023360B">
        <w:trPr>
          <w:tblCellSpacing w:w="0" w:type="dxa"/>
        </w:trPr>
        <w:tc>
          <w:tcPr>
            <w:tcW w:w="3412"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 2016</w:t>
            </w:r>
          </w:p>
        </w:tc>
        <w:tc>
          <w:tcPr>
            <w:tcW w:w="3686"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1,5,11</w:t>
            </w:r>
          </w:p>
        </w:tc>
        <w:tc>
          <w:tcPr>
            <w:tcW w:w="3685"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2,3,4,6,7,8,9,11</w:t>
            </w:r>
          </w:p>
        </w:tc>
      </w:tr>
      <w:tr w:rsidR="00B80559" w:rsidRPr="00B80559" w:rsidTr="0023360B">
        <w:trPr>
          <w:tblCellSpacing w:w="0" w:type="dxa"/>
        </w:trPr>
        <w:tc>
          <w:tcPr>
            <w:tcW w:w="3412"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2016 – 2017</w:t>
            </w:r>
          </w:p>
        </w:tc>
        <w:tc>
          <w:tcPr>
            <w:tcW w:w="3686"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1,2,5,6,11,12</w:t>
            </w:r>
          </w:p>
        </w:tc>
        <w:tc>
          <w:tcPr>
            <w:tcW w:w="3685"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3,4,7,8,9</w:t>
            </w:r>
          </w:p>
        </w:tc>
      </w:tr>
      <w:tr w:rsidR="00B80559" w:rsidRPr="00B80559" w:rsidTr="0023360B">
        <w:trPr>
          <w:tblCellSpacing w:w="0" w:type="dxa"/>
        </w:trPr>
        <w:tc>
          <w:tcPr>
            <w:tcW w:w="3412"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2017 – 2018</w:t>
            </w:r>
          </w:p>
        </w:tc>
        <w:tc>
          <w:tcPr>
            <w:tcW w:w="3686"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1,2,3,5,6,7,11,12</w:t>
            </w:r>
          </w:p>
        </w:tc>
        <w:tc>
          <w:tcPr>
            <w:tcW w:w="3685"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4,8,9</w:t>
            </w:r>
          </w:p>
        </w:tc>
      </w:tr>
      <w:tr w:rsidR="00B80559" w:rsidRPr="00B80559" w:rsidTr="0023360B">
        <w:trPr>
          <w:tblCellSpacing w:w="0" w:type="dxa"/>
        </w:trPr>
        <w:tc>
          <w:tcPr>
            <w:tcW w:w="3412"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2018 – 2019</w:t>
            </w:r>
          </w:p>
        </w:tc>
        <w:tc>
          <w:tcPr>
            <w:tcW w:w="3686"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1,2,3,4,5,6,7,8,11,12</w:t>
            </w:r>
          </w:p>
        </w:tc>
        <w:tc>
          <w:tcPr>
            <w:tcW w:w="3685"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w:t>
            </w:r>
          </w:p>
        </w:tc>
      </w:tr>
      <w:tr w:rsidR="00B80559" w:rsidRPr="00B80559" w:rsidTr="0023360B">
        <w:trPr>
          <w:tblCellSpacing w:w="0" w:type="dxa"/>
        </w:trPr>
        <w:tc>
          <w:tcPr>
            <w:tcW w:w="3412"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2019 – 2020</w:t>
            </w:r>
          </w:p>
        </w:tc>
        <w:tc>
          <w:tcPr>
            <w:tcW w:w="3686"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1,2,3,4,5,6,7,8,9,11,12</w:t>
            </w:r>
          </w:p>
        </w:tc>
        <w:tc>
          <w:tcPr>
            <w:tcW w:w="3685" w:type="dxa"/>
            <w:vAlign w:val="center"/>
            <w:hideMark/>
          </w:tcPr>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tc>
      </w:tr>
    </w:tbl>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11 жылдық мектептің 9-сыныбынан 12 жылдық мектептің 11-сыныбына көшу 2015 – 2016 оқу жылынан 2019 – 2020 оқу жылына дейі</w:t>
      </w:r>
      <w:proofErr w:type="gramStart"/>
      <w:r w:rsidRPr="00B80559">
        <w:rPr>
          <w:rFonts w:ascii="Times New Roman" w:eastAsia="Times New Roman" w:hAnsi="Times New Roman" w:cs="Times New Roman"/>
          <w:sz w:val="24"/>
          <w:szCs w:val="24"/>
          <w:lang w:eastAsia="ru-RU"/>
        </w:rPr>
        <w:t>н ж</w:t>
      </w:r>
      <w:proofErr w:type="gramEnd"/>
      <w:r w:rsidRPr="00B80559">
        <w:rPr>
          <w:rFonts w:ascii="Times New Roman" w:eastAsia="Times New Roman" w:hAnsi="Times New Roman" w:cs="Times New Roman"/>
          <w:sz w:val="24"/>
          <w:szCs w:val="24"/>
          <w:lang w:eastAsia="ru-RU"/>
        </w:rPr>
        <w:t>үзеге асырылады. Оқытудың 12 жылдық моделінің 11 және 12-сыныптарында оқ</w:t>
      </w:r>
      <w:proofErr w:type="gramStart"/>
      <w:r w:rsidRPr="00B80559">
        <w:rPr>
          <w:rFonts w:ascii="Times New Roman" w:eastAsia="Times New Roman" w:hAnsi="Times New Roman" w:cs="Times New Roman"/>
          <w:sz w:val="24"/>
          <w:szCs w:val="24"/>
          <w:lang w:eastAsia="ru-RU"/>
        </w:rPr>
        <w:t>ыту</w:t>
      </w:r>
      <w:proofErr w:type="gramEnd"/>
      <w:r w:rsidRPr="00B80559">
        <w:rPr>
          <w:rFonts w:ascii="Times New Roman" w:eastAsia="Times New Roman" w:hAnsi="Times New Roman" w:cs="Times New Roman"/>
          <w:sz w:val="24"/>
          <w:szCs w:val="24"/>
          <w:lang w:eastAsia="ru-RU"/>
        </w:rPr>
        <w:t xml:space="preserve"> ақысыз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Алдын </w:t>
      </w:r>
      <w:proofErr w:type="gramStart"/>
      <w:r w:rsidRPr="00B80559">
        <w:rPr>
          <w:rFonts w:ascii="Times New Roman" w:eastAsia="Times New Roman" w:hAnsi="Times New Roman" w:cs="Times New Roman"/>
          <w:sz w:val="24"/>
          <w:szCs w:val="24"/>
          <w:lang w:eastAsia="ru-RU"/>
        </w:rPr>
        <w:t>ала</w:t>
      </w:r>
      <w:proofErr w:type="gramEnd"/>
      <w:r w:rsidRPr="00B80559">
        <w:rPr>
          <w:rFonts w:ascii="Times New Roman" w:eastAsia="Times New Roman" w:hAnsi="Times New Roman" w:cs="Times New Roman"/>
          <w:sz w:val="24"/>
          <w:szCs w:val="24"/>
          <w:lang w:eastAsia="ru-RU"/>
        </w:rPr>
        <w:t xml:space="preserve"> деректер бойынша 2015 жылғы 1 қыркүйекте оқушылардың жалпы саны шамамен 2,7 млн. баланы құрайды.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Олардың ішінде 12 жылдық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ғдарлама бойынша: 1-сыныпқа – 600 мың баладан аса (шамамен 6 жастағы балалар – 450 мың және 7 жастағы балалар 150 мың). Сынып-жинақтардың болжамды саны – шамамен 30 мың;</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5-сыныпқа – 260 мыңнан астам, сынып-жинақтардың болжамды саны – шамамен 13 мың;</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11-сыныпқа – шамамен 175 мың бала, сынып-жинақтардың болжамды саны – 8 мыңнан астам.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жылдан бастап жалпы білім беретін мектептердің, лицейлердің, гимназиялардың, зияткерлік мектептердің, дарынды </w:t>
      </w:r>
      <w:proofErr w:type="gramStart"/>
      <w:r w:rsidRPr="00B80559">
        <w:rPr>
          <w:rFonts w:ascii="Times New Roman" w:eastAsia="Times New Roman" w:hAnsi="Times New Roman" w:cs="Times New Roman"/>
          <w:sz w:val="24"/>
          <w:szCs w:val="24"/>
          <w:lang w:eastAsia="ru-RU"/>
        </w:rPr>
        <w:t>балалар</w:t>
      </w:r>
      <w:proofErr w:type="gramEnd"/>
      <w:r w:rsidRPr="00B80559">
        <w:rPr>
          <w:rFonts w:ascii="Times New Roman" w:eastAsia="Times New Roman" w:hAnsi="Times New Roman" w:cs="Times New Roman"/>
          <w:sz w:val="24"/>
          <w:szCs w:val="24"/>
          <w:lang w:eastAsia="ru-RU"/>
        </w:rPr>
        <w:t>ға арналған мамандандырылған мектептердің жоғары сыныптарында «Бейіндік мектеп» бейінді оқу бағдарламасы іске асырылады. Бейіндік мектепке қабылдау ұлттық тестілеу негізінде жүзеге асырылады.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Бейіндік мектепте оқуды 10-сынып бітірушілерінің 60%-ы жалғастырады </w:t>
      </w:r>
      <w:proofErr w:type="gramStart"/>
      <w:r w:rsidRPr="00B80559">
        <w:rPr>
          <w:rFonts w:ascii="Times New Roman" w:eastAsia="Times New Roman" w:hAnsi="Times New Roman" w:cs="Times New Roman"/>
          <w:sz w:val="24"/>
          <w:szCs w:val="24"/>
          <w:lang w:eastAsia="ru-RU"/>
        </w:rPr>
        <w:t>деп</w:t>
      </w:r>
      <w:proofErr w:type="gramEnd"/>
      <w:r w:rsidRPr="00B80559">
        <w:rPr>
          <w:rFonts w:ascii="Times New Roman" w:eastAsia="Times New Roman" w:hAnsi="Times New Roman" w:cs="Times New Roman"/>
          <w:sz w:val="24"/>
          <w:szCs w:val="24"/>
          <w:lang w:eastAsia="ru-RU"/>
        </w:rPr>
        <w:t xml:space="preserve"> болжамданып отыр. Осы ретте бейіндік мектеп ашу, оның ішінде </w:t>
      </w:r>
      <w:proofErr w:type="gramStart"/>
      <w:r w:rsidRPr="00B80559">
        <w:rPr>
          <w:rFonts w:ascii="Times New Roman" w:eastAsia="Times New Roman" w:hAnsi="Times New Roman" w:cs="Times New Roman"/>
          <w:sz w:val="24"/>
          <w:szCs w:val="24"/>
          <w:lang w:eastAsia="ru-RU"/>
        </w:rPr>
        <w:t>жата</w:t>
      </w:r>
      <w:proofErr w:type="gramEnd"/>
      <w:r w:rsidRPr="00B80559">
        <w:rPr>
          <w:rFonts w:ascii="Times New Roman" w:eastAsia="Times New Roman" w:hAnsi="Times New Roman" w:cs="Times New Roman"/>
          <w:sz w:val="24"/>
          <w:szCs w:val="24"/>
          <w:lang w:eastAsia="ru-RU"/>
        </w:rPr>
        <w:t>қханамен, оның жартысынан көбін ауылдық жерлерде ашу қарастырылып отыр. Сонымен,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уақытта жоғары оқу орындарының базасында бейінді оқыту бағдарламасын іске асыратын мектептер құрылады. Бейіндік мектепте (11 – 12-сыныптар)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w:t>
      </w:r>
      <w:proofErr w:type="gramStart"/>
      <w:r w:rsidRPr="00B80559">
        <w:rPr>
          <w:rFonts w:ascii="Times New Roman" w:eastAsia="Times New Roman" w:hAnsi="Times New Roman" w:cs="Times New Roman"/>
          <w:sz w:val="24"/>
          <w:szCs w:val="24"/>
          <w:lang w:eastAsia="ru-RU"/>
        </w:rPr>
        <w:t>у</w:t>
      </w:r>
      <w:proofErr w:type="gramEnd"/>
      <w:r w:rsidRPr="00B80559">
        <w:rPr>
          <w:rFonts w:ascii="Times New Roman" w:eastAsia="Times New Roman" w:hAnsi="Times New Roman" w:cs="Times New Roman"/>
          <w:sz w:val="24"/>
          <w:szCs w:val="24"/>
          <w:lang w:eastAsia="ru-RU"/>
        </w:rPr>
        <w:t xml:space="preserve"> мен орналастыру мүмкіндігі қарастырылатын 40 жоғары оқу орны анықталған.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Жинақталған тәжірибе мен халықаралық тәжірибені ескере отырып,  2015 жылдан бастап Қазақстанның білім жүйесінің құрылымы ХББС</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ға сәйкестендіріледі. Техникалық және кәсіптік, орта білімнен кейінгі білімнің мамандықтар жіктеуіші қайта қарастырылатын болады. Орта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білімнің бөлек білім бағдарламалары үшінші білім жүйесіне (қолданбалы бакалавриат) ауыстырылады, колледждердің мәртебесі артады. Қолданбалы бакалавриаттың бағдарламаларына түсу үшін толық орта білімді аяқтау қажет.</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Қазақстан Республикасының 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 беру жүйесінің құрылымы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Оқушылардың оқу жеті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іктерін сырттай бағалау жүйесі әлемдік тәжірибені ескере отырып дамиды.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Ұлттық тестілеу бастауыш, негізгі және бейіндік мектептерді бітіргеннен кейін: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бастауыш мектепте – ішінара, оқушылардың оқу жеті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іктеріне мониторинг жүргізу мақсатында;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негізгі мектепте (10 сыныптан кейін) – оқытудың одан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жолын анықтау мақсатында;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бейіндік мектепте – алған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ім-білігінің деңгейін бағалау мақсатында өткізіледі.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жазба тапсырмаларын қоса алғанда, білім алушылар құзыреттіліктерінің қалыптасу деңгейін анықтауға бағытталған тестілеу тапсырмаларының базасы құрылатын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Сыртқы емтихандар жаңа </w:t>
      </w:r>
      <w:proofErr w:type="gramStart"/>
      <w:r w:rsidRPr="00B80559">
        <w:rPr>
          <w:rFonts w:ascii="Times New Roman" w:eastAsia="Times New Roman" w:hAnsi="Times New Roman" w:cs="Times New Roman"/>
          <w:sz w:val="24"/>
          <w:szCs w:val="24"/>
          <w:lang w:eastAsia="ru-RU"/>
        </w:rPr>
        <w:t>а</w:t>
      </w:r>
      <w:proofErr w:type="gramEnd"/>
      <w:r w:rsidRPr="00B80559">
        <w:rPr>
          <w:rFonts w:ascii="Times New Roman" w:eastAsia="Times New Roman" w:hAnsi="Times New Roman" w:cs="Times New Roman"/>
          <w:sz w:val="24"/>
          <w:szCs w:val="24"/>
          <w:lang w:eastAsia="ru-RU"/>
        </w:rPr>
        <w:t>қпараттық технологияларды қолдана отырып, компьютерлік тестілеу әдісімен өткізіледі.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білі</w:t>
      </w:r>
      <w:proofErr w:type="gramStart"/>
      <w:r w:rsidRPr="00B80559">
        <w:rPr>
          <w:rFonts w:ascii="Times New Roman" w:eastAsia="Times New Roman" w:hAnsi="Times New Roman" w:cs="Times New Roman"/>
          <w:sz w:val="24"/>
          <w:szCs w:val="24"/>
          <w:lang w:eastAsia="ru-RU"/>
        </w:rPr>
        <w:t>м алу</w:t>
      </w:r>
      <w:proofErr w:type="gramEnd"/>
      <w:r w:rsidRPr="00B80559">
        <w:rPr>
          <w:rFonts w:ascii="Times New Roman" w:eastAsia="Times New Roman" w:hAnsi="Times New Roman" w:cs="Times New Roman"/>
          <w:sz w:val="24"/>
          <w:szCs w:val="24"/>
          <w:lang w:eastAsia="ru-RU"/>
        </w:rPr>
        <w:t>ға үміткерлер тәуелсіз ұлттық тестілеу нысанында қосымша бейінді емтихандар тапсыратын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Білім берудің инновациялық, көптілді моделін жасау мақсатында білім беруді үш тілде ұсынатын мектептердің саны 33-тен 700-ге дейін көбейеді.   Оның ішінде, «Назарбаев Зияткерлік мектептері» мектептер желісінің саны  6-дан 20-ға дейін көбейтіледі. Бұл мектептер білім берудің көптілді модел</w:t>
      </w:r>
      <w:proofErr w:type="gramEnd"/>
      <w:r w:rsidRPr="00B80559">
        <w:rPr>
          <w:rFonts w:ascii="Times New Roman" w:eastAsia="Times New Roman" w:hAnsi="Times New Roman" w:cs="Times New Roman"/>
          <w:sz w:val="24"/>
          <w:szCs w:val="24"/>
          <w:lang w:eastAsia="ru-RU"/>
        </w:rPr>
        <w:t xml:space="preserve">ін, білім берудегі инновацияларды сынақтан өткізу үшін базалық </w:t>
      </w:r>
      <w:proofErr w:type="gramStart"/>
      <w:r w:rsidRPr="00B80559">
        <w:rPr>
          <w:rFonts w:ascii="Times New Roman" w:eastAsia="Times New Roman" w:hAnsi="Times New Roman" w:cs="Times New Roman"/>
          <w:sz w:val="24"/>
          <w:szCs w:val="24"/>
          <w:lang w:eastAsia="ru-RU"/>
        </w:rPr>
        <w:t>ала</w:t>
      </w:r>
      <w:proofErr w:type="gramEnd"/>
      <w:r w:rsidRPr="00B80559">
        <w:rPr>
          <w:rFonts w:ascii="Times New Roman" w:eastAsia="Times New Roman" w:hAnsi="Times New Roman" w:cs="Times New Roman"/>
          <w:sz w:val="24"/>
          <w:szCs w:val="24"/>
          <w:lang w:eastAsia="ru-RU"/>
        </w:rPr>
        <w:t>ңдар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 оқушыларының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 xml:space="preserve">ім беру сапасының халықаралық зерттеулеріне қатысуы қамтамасыз етіледі: </w:t>
      </w:r>
      <w:proofErr w:type="gramStart"/>
      <w:r w:rsidRPr="00B80559">
        <w:rPr>
          <w:rFonts w:ascii="Times New Roman" w:eastAsia="Times New Roman" w:hAnsi="Times New Roman" w:cs="Times New Roman"/>
          <w:sz w:val="24"/>
          <w:szCs w:val="24"/>
          <w:lang w:eastAsia="ru-RU"/>
        </w:rPr>
        <w:t>PISA (15 – 16 жастағы оқушылардың математика сауаттылығы мен оқу және жаратылыстану бойынша сауаттылығын бағалау), TIMSS (4 және 8-сынып оқушыларының математика және жаратылыстану бойынша білімінің сапасын бағалау), PIRLS (оқу деңгейі мен сапасын салыстыру, әлем елдеріндегі бастауыш мектеп оқушыларының мәтінді түс</w:t>
      </w:r>
      <w:proofErr w:type="gramEnd"/>
      <w:r w:rsidRPr="00B80559">
        <w:rPr>
          <w:rFonts w:ascii="Times New Roman" w:eastAsia="Times New Roman" w:hAnsi="Times New Roman" w:cs="Times New Roman"/>
          <w:sz w:val="24"/>
          <w:szCs w:val="24"/>
          <w:lang w:eastAsia="ru-RU"/>
        </w:rPr>
        <w:t xml:space="preserve">інуі), TIMSS ADVANSED (11-сынып оқушыларының математика және жаратылыстану (физика) </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әндерін тереңдетіп оқытатын сыныптарда сол пәндер бойынша сауаттылығын бағалау), ICILS (8-сынып оқушыларының компьютерлік және ақпараттық сауаттылығын бағалау).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Оқытудың 12 жылдық моделінің талаптарына сәйкес материалды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техникалық база жаңартылады.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Мектептердің спорт залдарын қазіргі заманғы жабдықтармен жарақтандыру мәселесі шешіледі.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Жергілікті бюджет қаражаттары есебінен мектептерге сервистік қызмет көрсете отырып, оларды физика, химия, жаңа түрленді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ілген биология кабинеттерімен, лингафондық және мультимедиалық кабинеттермен жарақтандыру жалғастырылатын болады, олардың үлесі 35,6 %-дан 80 %-ға дейін ұлғаяды.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2011 жылы бейіндік мектептерге қойылатын техникалық талаптар мен оларды жарақ</w:t>
      </w:r>
      <w:proofErr w:type="gramStart"/>
      <w:r w:rsidRPr="00B80559">
        <w:rPr>
          <w:rFonts w:ascii="Times New Roman" w:eastAsia="Times New Roman" w:hAnsi="Times New Roman" w:cs="Times New Roman"/>
          <w:sz w:val="24"/>
          <w:szCs w:val="24"/>
          <w:lang w:eastAsia="ru-RU"/>
        </w:rPr>
        <w:t>тандыру</w:t>
      </w:r>
      <w:proofErr w:type="gramEnd"/>
      <w:r w:rsidRPr="00B80559">
        <w:rPr>
          <w:rFonts w:ascii="Times New Roman" w:eastAsia="Times New Roman" w:hAnsi="Times New Roman" w:cs="Times New Roman"/>
          <w:sz w:val="24"/>
          <w:szCs w:val="24"/>
          <w:lang w:eastAsia="ru-RU"/>
        </w:rPr>
        <w:t>ға қойылатын талаптар әзірленеді.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ұдан басқа, мектептердің үш ауысымдығы мен апаттылығын жою мақсатында мектептер салынатын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ШЖМ проблемаларын шешу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ШЖМ-дағы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сапасын арттыру проблемаларын шешуге мынадай  іс-шаралар ықпал ететін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2011 жылы: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Ы. Алтынсарин атындағы ұлттық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академиясының базасында ШЖМ-ды дамытудың республикалық орталығы, педагог қызметкерлердің біліктілігін арттыруды жүзеге асыратын ұйымдардың жанынан 14 өңірлік орталық құрылады, ШЖМ қызметінің үлгі ережесі әзірленеді;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«Мектепке және мектептен тегін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қауіпсіз жеткізетін мектептер жоқ елді мекендерде тұратын білім алушылар мен тәрбиеленушілерді қамтамасыз ету» стандарты әзірленеді және қабылданады.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2011 жылдан бастап:</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оқушылар саны 10 және одан кө</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 xml:space="preserve"> барлық ШЖМ жаңа түрдегі компьютерлермен және кең жолақты Интернетке қол жеткізумен қамтамасыз етіледі. Қашықтықтан оқыту «e-learning» электрондық оқыту шеңберінде ұйымдастырылады;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160 тірек мектеп ашылады.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Тірек мектеп (ресурстық орталық) – базасында жақын маңдағы ШЖМ-ның білім беру ресурстары шоғырланатын білім беру ұйымы. Әрбі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ресурстық орталыққа бірнеше ШЖМ бекітіледі. ШЖМ-дағы балалар үш рет (оқу жылының басында, ортасында және соңында) он күннен (сессия) тірек мектепте білім алады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онда аралық және қорытынды аттестаттау тапсырады. Сессияаралық кезеңде ШЖМ-да оқыту тірек мектеп мұғалімдерінің қатысуымен және қашықтықтан оқыту технологияларының көмегі</w:t>
      </w:r>
      <w:proofErr w:type="gramStart"/>
      <w:r w:rsidRPr="00B80559">
        <w:rPr>
          <w:rFonts w:ascii="Times New Roman" w:eastAsia="Times New Roman" w:hAnsi="Times New Roman" w:cs="Times New Roman"/>
          <w:sz w:val="24"/>
          <w:szCs w:val="24"/>
          <w:lang w:eastAsia="ru-RU"/>
        </w:rPr>
        <w:t>мен ж</w:t>
      </w:r>
      <w:proofErr w:type="gramEnd"/>
      <w:r w:rsidRPr="00B80559">
        <w:rPr>
          <w:rFonts w:ascii="Times New Roman" w:eastAsia="Times New Roman" w:hAnsi="Times New Roman" w:cs="Times New Roman"/>
          <w:sz w:val="24"/>
          <w:szCs w:val="24"/>
          <w:lang w:eastAsia="ru-RU"/>
        </w:rPr>
        <w:t>үргізіледі. Осылайша, ресурстық орталықтар ШЖМ оқушыларының сапалы білімге қол жеткізуін қамтамасыз етеді.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2020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ШЖМ, негізінен, бастауыш және негізгі орта білім деңгейлері үшін жұмыс істейді.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ШЖМ проблемасы тірек мектептер (ресурстық орталықтар), интернаттар, жеткізу есебінен шешіледі.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Инклюзивті 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  жүйесін дамыту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аталған міндетті шешу үшін: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мүмкіндіктері шектеулі балаларды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іктіріп оқытудың модульдік бағдарламалары;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мүмкіндіктері шектеулі балаларды жалпы білім беретін ортада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іктіріп оқыту ережесі әзірленеді, түрлі кемістігі бар балалар үшін бірігу нысандары анықталады;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мүгедек </w:t>
      </w:r>
      <w:proofErr w:type="gramStart"/>
      <w:r w:rsidRPr="00B80559">
        <w:rPr>
          <w:rFonts w:ascii="Times New Roman" w:eastAsia="Times New Roman" w:hAnsi="Times New Roman" w:cs="Times New Roman"/>
          <w:sz w:val="24"/>
          <w:szCs w:val="24"/>
          <w:lang w:eastAsia="ru-RU"/>
        </w:rPr>
        <w:t>балалар</w:t>
      </w:r>
      <w:proofErr w:type="gramEnd"/>
      <w:r w:rsidRPr="00B80559">
        <w:rPr>
          <w:rFonts w:ascii="Times New Roman" w:eastAsia="Times New Roman" w:hAnsi="Times New Roman" w:cs="Times New Roman"/>
          <w:sz w:val="24"/>
          <w:szCs w:val="24"/>
          <w:lang w:eastAsia="ru-RU"/>
        </w:rPr>
        <w:t>ға қашықтықтан білім беруді ұйымдастыру қағидалары әзірленеді.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2020 жылға қарай мектептерде мүгедек балалар үшін көтергіш жабдықтар, пандустар, санитарлық бөлмелерде арнайы құралдар орнату, тұ</w:t>
      </w:r>
      <w:proofErr w:type="gramStart"/>
      <w:r w:rsidRPr="00B80559">
        <w:rPr>
          <w:rFonts w:ascii="Times New Roman" w:eastAsia="Times New Roman" w:hAnsi="Times New Roman" w:cs="Times New Roman"/>
          <w:sz w:val="24"/>
          <w:szCs w:val="24"/>
          <w:lang w:eastAsia="ru-RU"/>
        </w:rPr>
        <w:t>т</w:t>
      </w:r>
      <w:proofErr w:type="gramEnd"/>
      <w:r w:rsidRPr="00B80559">
        <w:rPr>
          <w:rFonts w:ascii="Times New Roman" w:eastAsia="Times New Roman" w:hAnsi="Times New Roman" w:cs="Times New Roman"/>
          <w:sz w:val="24"/>
          <w:szCs w:val="24"/>
          <w:lang w:eastAsia="ru-RU"/>
        </w:rPr>
        <w:t>қалармен, арнайы парталармен, үстелдермен және басқа да арнайы компенсаторлық құралдармен жарақтандыру арқылы «кедергісіз аймақтар» құрылады.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3030 мектепте мүмкіндіктері шектеулі балаларды оқытуға және тәрбиелеуге тең қол жеткізу үшін жағдайлар жасалады (мектептерде педагог-дефектологтардың, балаларды психологиялы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педагогикалық сүйемелдеудің, арнайы жеке техникалық және компенсаторлық құралдардың болуы).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Үйде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алатын мүгедек балалар жеке мүмкіндіктері мен қажеттіліктері ескеріле отырып, компьютерлік техникамен және компьютерлік қамтамасыз ету жинақтарымен қамтамасыз етіледі.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Жоғарыда айтылған міндеттерден басқа өзге де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қатар мәселелерді  шешу қажет.</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Қосымша білім беру мазмұны жетілді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Тұлғаның шығармашылық құзыретіндегі, үздіксіз білім беру мен тәрбиелеудегі, кәсіби өзі</w:t>
      </w:r>
      <w:proofErr w:type="gramStart"/>
      <w:r w:rsidRPr="00B80559">
        <w:rPr>
          <w:rFonts w:ascii="Times New Roman" w:eastAsia="Times New Roman" w:hAnsi="Times New Roman" w:cs="Times New Roman"/>
          <w:sz w:val="24"/>
          <w:szCs w:val="24"/>
          <w:lang w:eastAsia="ru-RU"/>
        </w:rPr>
        <w:t>н-</w:t>
      </w:r>
      <w:proofErr w:type="gramEnd"/>
      <w:r w:rsidRPr="00B80559">
        <w:rPr>
          <w:rFonts w:ascii="Times New Roman" w:eastAsia="Times New Roman" w:hAnsi="Times New Roman" w:cs="Times New Roman"/>
          <w:sz w:val="24"/>
          <w:szCs w:val="24"/>
          <w:lang w:eastAsia="ru-RU"/>
        </w:rPr>
        <w:t xml:space="preserve">өзі анықтаудағы бәсекелі артықшылықтарын қалыптастыру мақсатында негізгі бағыттар: шығармашылық-эстетикалық; ғылыми-техникалық; экологиялық-биологиялық; туристік-өлкетанушылық; әскери-патриоттық; әлеуметтік-педагогикалық; білім беру-сауықтыру және т.б. бойынша </w:t>
      </w:r>
      <w:proofErr w:type="gramStart"/>
      <w:r w:rsidRPr="00B80559">
        <w:rPr>
          <w:rFonts w:ascii="Times New Roman" w:eastAsia="Times New Roman" w:hAnsi="Times New Roman" w:cs="Times New Roman"/>
          <w:sz w:val="24"/>
          <w:szCs w:val="24"/>
          <w:lang w:eastAsia="ru-RU"/>
        </w:rPr>
        <w:t>балалар</w:t>
      </w:r>
      <w:proofErr w:type="gramEnd"/>
      <w:r w:rsidRPr="00B80559">
        <w:rPr>
          <w:rFonts w:ascii="Times New Roman" w:eastAsia="Times New Roman" w:hAnsi="Times New Roman" w:cs="Times New Roman"/>
          <w:sz w:val="24"/>
          <w:szCs w:val="24"/>
          <w:lang w:eastAsia="ru-RU"/>
        </w:rPr>
        <w:t>ға қосымша білім беру мазмұны жаңартылады.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Қосымша білім беретін педагогтерді және аралас мамандықтардың педагог ұйымдастырушыларын даярлау бағдарламасы жетілді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қосымша білім беру ұйымдарының желісі ұлғайып, 625-ке жетеді.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Бұ</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 xml:space="preserve"> балаларды қосымша біліммен қамтуды 23 %-ға дейін көбейтуге мүмкіндік береді.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Мектептерде спорт секцияларын құру арқылы дене шынықтыруды ұйымдастырудың  мектептен </w:t>
      </w:r>
      <w:proofErr w:type="gramStart"/>
      <w:r w:rsidRPr="00B80559">
        <w:rPr>
          <w:rFonts w:ascii="Times New Roman" w:eastAsia="Times New Roman" w:hAnsi="Times New Roman" w:cs="Times New Roman"/>
          <w:sz w:val="24"/>
          <w:szCs w:val="24"/>
          <w:lang w:eastAsia="ru-RU"/>
        </w:rPr>
        <w:t>тыс</w:t>
      </w:r>
      <w:proofErr w:type="gramEnd"/>
      <w:r w:rsidRPr="00B80559">
        <w:rPr>
          <w:rFonts w:ascii="Times New Roman" w:eastAsia="Times New Roman" w:hAnsi="Times New Roman" w:cs="Times New Roman"/>
          <w:sz w:val="24"/>
          <w:szCs w:val="24"/>
          <w:lang w:eastAsia="ru-RU"/>
        </w:rPr>
        <w:t xml:space="preserve"> нысандары жетілдірілетін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Құқық бұзушылықтар мен басқа да бейәлеуметтік құбылыстардың алдын алу бойынша әрбі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білім алушыны жекелей психологиялық-педагогикалық сүйемелдеуді қамтамасыз ету жолымен қосымша білім беру конкурстары мен олимпиадаларының жүйесі арқылы оқушылардың қоғамдық және әлеуметтік белсенділігін қалыптастыратын балалар қоғамдық бірлестіктері дамиды.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Жалпы оқытудың,  мектептегі тамақтану мен медициналық қызмет көрсетудің тиімді менеджментін ұйымдастыру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Жалпы оқыту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жылы  оқушылардың қозғалыс мониторингінің бірыңғай ведомствоаралық </w:t>
      </w:r>
      <w:proofErr w:type="gramStart"/>
      <w:r w:rsidRPr="00B80559">
        <w:rPr>
          <w:rFonts w:ascii="Times New Roman" w:eastAsia="Times New Roman" w:hAnsi="Times New Roman" w:cs="Times New Roman"/>
          <w:sz w:val="24"/>
          <w:szCs w:val="24"/>
          <w:lang w:eastAsia="ru-RU"/>
        </w:rPr>
        <w:t>кешенд</w:t>
      </w:r>
      <w:proofErr w:type="gramEnd"/>
      <w:r w:rsidRPr="00B80559">
        <w:rPr>
          <w:rFonts w:ascii="Times New Roman" w:eastAsia="Times New Roman" w:hAnsi="Times New Roman" w:cs="Times New Roman"/>
          <w:sz w:val="24"/>
          <w:szCs w:val="24"/>
          <w:lang w:eastAsia="ru-RU"/>
        </w:rPr>
        <w:t>і ақпараттық жүйесі «Жалпы оқытуды», оның ішінде оқумен қамтылмаған «тәуекел топтарының» балаларын дербес есепке алу бойынша деректер базасымен бірге енгізу жоспарлануда.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«Жалпы оқыту» жүйесін пайдалану жалпы оқытуды қамтамасыз етуге функционалды түрде тартылған түрлі басқару органдарының келісілген і</w:t>
      </w:r>
      <w:proofErr w:type="gramStart"/>
      <w:r w:rsidRPr="00B80559">
        <w:rPr>
          <w:rFonts w:ascii="Times New Roman" w:eastAsia="Times New Roman" w:hAnsi="Times New Roman" w:cs="Times New Roman"/>
          <w:sz w:val="24"/>
          <w:szCs w:val="24"/>
          <w:lang w:eastAsia="ru-RU"/>
        </w:rPr>
        <w:t>с-</w:t>
      </w:r>
      <w:proofErr w:type="gramEnd"/>
      <w:r w:rsidRPr="00B80559">
        <w:rPr>
          <w:rFonts w:ascii="Times New Roman" w:eastAsia="Times New Roman" w:hAnsi="Times New Roman" w:cs="Times New Roman"/>
          <w:sz w:val="24"/>
          <w:szCs w:val="24"/>
          <w:lang w:eastAsia="ru-RU"/>
        </w:rPr>
        <w:t>қимылдарын қамтамасыз етеді және балаларды міндетті орта біліммен қамту туралы нақты ақпаратты алуға мүмкіндік береді.</w:t>
      </w:r>
    </w:p>
    <w:p w:rsidR="00B80559" w:rsidRPr="00B80559" w:rsidRDefault="00B80559" w:rsidP="00B80559">
      <w:pPr>
        <w:spacing w:after="0" w:line="240" w:lineRule="auto"/>
        <w:ind w:firstLine="567"/>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Мектептегі тамақтану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2011 жылдан бастап облыстардың, Астана және Алматы қалаларының білім беру органдарының жанынан мектепте тамақтануды ұйымдастырудың, оның ішінде білім беру ұйымдарының білім алушылары мен тәрбиеленушілерінің тамақтану сапасы мен қауіпсіздігінің мониторингі бойынша ведомствоаралық сарапшы топтар құрылады.</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Мектеп оқушыларын тегін тамақтанумен қамту көрсеткіші барлық деңгейдегі әкімдер рейтингін бағ</w:t>
      </w:r>
      <w:proofErr w:type="gramStart"/>
      <w:r w:rsidRPr="00B80559">
        <w:rPr>
          <w:rFonts w:ascii="Times New Roman" w:eastAsia="Times New Roman" w:hAnsi="Times New Roman" w:cs="Times New Roman"/>
          <w:sz w:val="24"/>
          <w:szCs w:val="24"/>
          <w:lang w:eastAsia="ru-RU"/>
        </w:rPr>
        <w:t>алау</w:t>
      </w:r>
      <w:proofErr w:type="gramEnd"/>
      <w:r w:rsidRPr="00B80559">
        <w:rPr>
          <w:rFonts w:ascii="Times New Roman" w:eastAsia="Times New Roman" w:hAnsi="Times New Roman" w:cs="Times New Roman"/>
          <w:sz w:val="24"/>
          <w:szCs w:val="24"/>
          <w:lang w:eastAsia="ru-RU"/>
        </w:rPr>
        <w:t>ға енгізіледі: 2012 жылы – табысы аз отбасылардан шыққан оқушыларға, 2020 жылы – бастауыш және мектепалды сыныптар оқушыларына.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жылға қарай табысы аз отбасы оқушыларының 100 %-ы және  2020 жылға қарай мектептердің бастауыш және мектепалды сыныптар оқушыларының 100 %-ы ыстық дәруменді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ілген тамақпен тегін қамтамасыз етіледі.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2020 жылға қарай орта жалпы білім беретін ауыл мектептерінің 100 %-ында күрделі жөндеуден өткен жә</w:t>
      </w:r>
      <w:proofErr w:type="gramStart"/>
      <w:r w:rsidRPr="00B80559">
        <w:rPr>
          <w:rFonts w:ascii="Times New Roman" w:eastAsia="Times New Roman" w:hAnsi="Times New Roman" w:cs="Times New Roman"/>
          <w:sz w:val="24"/>
          <w:szCs w:val="24"/>
          <w:lang w:eastAsia="ru-RU"/>
        </w:rPr>
        <w:t>не жа</w:t>
      </w:r>
      <w:proofErr w:type="gramEnd"/>
      <w:r w:rsidRPr="00B80559">
        <w:rPr>
          <w:rFonts w:ascii="Times New Roman" w:eastAsia="Times New Roman" w:hAnsi="Times New Roman" w:cs="Times New Roman"/>
          <w:sz w:val="24"/>
          <w:szCs w:val="24"/>
          <w:lang w:eastAsia="ru-RU"/>
        </w:rPr>
        <w:t>ңа жабдықтармен жарақтандырылған толық кезеңдік асхана жұмыс істейтін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2020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мектептің барлық оқушысы мектептерде стационарлық су тазартқыштар, спенсерлер, диспенсерлер  және басқа да құралдар орнату арқылы экологиялық таза ауыз сумен қамтамасыз етіледі.</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Медициналық қызмет көрсету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мектеп жасындағы, оның ішінде ауылдық жерлердегі балаларды медициналық тексеру 100 % қамтамасыз етіледі.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Диспансерлік есепте тұрған мектеп жасындағы балалардың үлесі 70 %-дан 50 %-ға дейін, оқушылардағы асқазан-ішек жолының ауруы –  28,2 %-дан 18 %-ға дейін, сколиозбен (мүсіні</w:t>
      </w:r>
      <w:proofErr w:type="gramStart"/>
      <w:r w:rsidRPr="00B80559">
        <w:rPr>
          <w:rFonts w:ascii="Times New Roman" w:eastAsia="Times New Roman" w:hAnsi="Times New Roman" w:cs="Times New Roman"/>
          <w:sz w:val="24"/>
          <w:szCs w:val="24"/>
          <w:lang w:eastAsia="ru-RU"/>
        </w:rPr>
        <w:t>н</w:t>
      </w:r>
      <w:proofErr w:type="gramEnd"/>
      <w:r w:rsidRPr="00B80559">
        <w:rPr>
          <w:rFonts w:ascii="Times New Roman" w:eastAsia="Times New Roman" w:hAnsi="Times New Roman" w:cs="Times New Roman"/>
          <w:sz w:val="24"/>
          <w:szCs w:val="24"/>
          <w:lang w:eastAsia="ru-RU"/>
        </w:rPr>
        <w:t>ің бұзылуы) ауыратындар –2 %-дан 1 %-ға дейін төмендейді.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Денсаулығы нашар 60 %-ы балалардың арнайы медициналық топтардағы дене шынықтырумен шұғ</w:t>
      </w:r>
      <w:proofErr w:type="gramStart"/>
      <w:r w:rsidRPr="00B80559">
        <w:rPr>
          <w:rFonts w:ascii="Times New Roman" w:eastAsia="Times New Roman" w:hAnsi="Times New Roman" w:cs="Times New Roman"/>
          <w:sz w:val="24"/>
          <w:szCs w:val="24"/>
          <w:lang w:eastAsia="ru-RU"/>
        </w:rPr>
        <w:t>ылдану</w:t>
      </w:r>
      <w:proofErr w:type="gramEnd"/>
      <w:r w:rsidRPr="00B80559">
        <w:rPr>
          <w:rFonts w:ascii="Times New Roman" w:eastAsia="Times New Roman" w:hAnsi="Times New Roman" w:cs="Times New Roman"/>
          <w:sz w:val="24"/>
          <w:szCs w:val="24"/>
          <w:lang w:eastAsia="ru-RU"/>
        </w:rPr>
        <w:t>ға мүмкіндік 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Осылайша «Орта білім» бағыты бойынша  2020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барлық мектептерге 12 жылдық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моделі енгізіледі;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орта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імнің инфрақұрылымын дамыту жалғасады және мектептер техникалық жарақтанумен қамтамасыз етіледі;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ШЖМ бірыңғ</w:t>
      </w:r>
      <w:proofErr w:type="gramStart"/>
      <w:r w:rsidRPr="00B80559">
        <w:rPr>
          <w:rFonts w:ascii="Times New Roman" w:eastAsia="Times New Roman" w:hAnsi="Times New Roman" w:cs="Times New Roman"/>
          <w:sz w:val="24"/>
          <w:szCs w:val="24"/>
          <w:lang w:eastAsia="ru-RU"/>
        </w:rPr>
        <w:t>ай</w:t>
      </w:r>
      <w:proofErr w:type="gramEnd"/>
      <w:r w:rsidRPr="00B80559">
        <w:rPr>
          <w:rFonts w:ascii="Times New Roman" w:eastAsia="Times New Roman" w:hAnsi="Times New Roman" w:cs="Times New Roman"/>
          <w:sz w:val="24"/>
          <w:szCs w:val="24"/>
          <w:lang w:eastAsia="ru-RU"/>
        </w:rPr>
        <w:t xml:space="preserve"> ақпараттық желіге қосылады;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қосымша білім беру білім алушылар үшін беделге ие болады және тұ</w:t>
      </w:r>
      <w:proofErr w:type="gramStart"/>
      <w:r w:rsidRPr="00B80559">
        <w:rPr>
          <w:rFonts w:ascii="Times New Roman" w:eastAsia="Times New Roman" w:hAnsi="Times New Roman" w:cs="Times New Roman"/>
          <w:sz w:val="24"/>
          <w:szCs w:val="24"/>
          <w:lang w:eastAsia="ru-RU"/>
        </w:rPr>
        <w:t>лғаны</w:t>
      </w:r>
      <w:proofErr w:type="gramEnd"/>
      <w:r w:rsidRPr="00B80559">
        <w:rPr>
          <w:rFonts w:ascii="Times New Roman" w:eastAsia="Times New Roman" w:hAnsi="Times New Roman" w:cs="Times New Roman"/>
          <w:sz w:val="24"/>
          <w:szCs w:val="24"/>
          <w:lang w:eastAsia="ru-RU"/>
        </w:rPr>
        <w:t>ң кәсіби қалыптасуына ықпал етеді. Қосымша білім берумен білім алушылар мен тәрбиеленушілердің 30 – 50 % -ы қамтылады;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инклюзивті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жүйесі енгізіледі: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инклюзивті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үшін жағдай жасайтын мектептердің үлесі мектептердің жалпы санынан 70 %-ға ұлғаяды;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мүгедек балалар үшін «кедергісі</w:t>
      </w:r>
      <w:proofErr w:type="gramStart"/>
      <w:r w:rsidRPr="00B80559">
        <w:rPr>
          <w:rFonts w:ascii="Times New Roman" w:eastAsia="Times New Roman" w:hAnsi="Times New Roman" w:cs="Times New Roman"/>
          <w:sz w:val="24"/>
          <w:szCs w:val="24"/>
          <w:lang w:eastAsia="ru-RU"/>
        </w:rPr>
        <w:t>з қол</w:t>
      </w:r>
      <w:proofErr w:type="gramEnd"/>
      <w:r w:rsidRPr="00B80559">
        <w:rPr>
          <w:rFonts w:ascii="Times New Roman" w:eastAsia="Times New Roman" w:hAnsi="Times New Roman" w:cs="Times New Roman"/>
          <w:sz w:val="24"/>
          <w:szCs w:val="24"/>
          <w:lang w:eastAsia="ru-RU"/>
        </w:rPr>
        <w:t xml:space="preserve"> жеткізуді» жасайтын мектептердің үлесі мектептердің жалпы санынан – 20 %;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инклюзивті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іммен қамтылған балалардың үлесі даму мүмкіндігі шектеулі балалардың жалпы санынан – 50 %.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медициналық қызмет көрсету мен мектептегі тамақтанудың тиімді менеджменті ұйымдастырылады;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оқушылар жалпы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беретін мектепте сапалы медициналық қызмет ала алады. Жалпы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беретін мектептерде медициналық кабинеттерді ашу және оның қызмет етуін қамтамасыз ету бойынша шаралар қабылданады;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мемлекеттік-жеке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іптестік негізінде облыс орталықтарында, Астана және Алматы қалаларында мектептегі тамақтанудың 16 энергия үнемдегіш комбинаты салынады, республика  мектептерінің 50 %-ының мектептегі ас блоктарының материалдық-техникалық базасы жаңартылады. Сапалы, дәрумен қосылғ</w:t>
      </w:r>
      <w:proofErr w:type="gramStart"/>
      <w:r w:rsidRPr="00B80559">
        <w:rPr>
          <w:rFonts w:ascii="Times New Roman" w:eastAsia="Times New Roman" w:hAnsi="Times New Roman" w:cs="Times New Roman"/>
          <w:sz w:val="24"/>
          <w:szCs w:val="24"/>
          <w:lang w:eastAsia="ru-RU"/>
        </w:rPr>
        <w:t>ан ж</w:t>
      </w:r>
      <w:proofErr w:type="gramEnd"/>
      <w:r w:rsidRPr="00B80559">
        <w:rPr>
          <w:rFonts w:ascii="Times New Roman" w:eastAsia="Times New Roman" w:hAnsi="Times New Roman" w:cs="Times New Roman"/>
          <w:sz w:val="24"/>
          <w:szCs w:val="24"/>
          <w:lang w:eastAsia="ru-RU"/>
        </w:rPr>
        <w:t>әне қауіпсіз мектептегі тамақтануды ұйымдастыру мониторингінің жүйесі енгізіледі.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Техникалық және кәсіптік 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Мақсаты: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Қоғамның және экономиканың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сұраныстарына сәйкес ТжКБ жүйесін жаңғырту, әлемдік білім беру кеңістігіне кірігу.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r w:rsidRPr="00B80559">
        <w:rPr>
          <w:rFonts w:ascii="Times New Roman" w:eastAsia="Times New Roman" w:hAnsi="Times New Roman" w:cs="Times New Roman"/>
          <w:b/>
          <w:bCs/>
          <w:sz w:val="24"/>
          <w:szCs w:val="24"/>
          <w:lang w:eastAsia="ru-RU"/>
        </w:rPr>
        <w:t>Міндеттері: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Экономиканың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сұраныстарын ескере отырып, техникалық және кәсіптік білім (бұдан әрі – ТжКБ) мазмұнының құрылымын жаңарту.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Экономика салалары үшін кадрлар даярлаудың инфрақұрылымын дамыту.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 ТжКБ-да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алудың беделін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r w:rsidRPr="00B80559">
        <w:rPr>
          <w:rFonts w:ascii="Times New Roman" w:eastAsia="Times New Roman" w:hAnsi="Times New Roman" w:cs="Times New Roman"/>
          <w:b/>
          <w:bCs/>
          <w:sz w:val="24"/>
          <w:szCs w:val="24"/>
          <w:lang w:eastAsia="ru-RU"/>
        </w:rPr>
        <w:t xml:space="preserve">Нысаналы индикатор: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Жұмыс берушілер қоғамдастығында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іктілікті тәуелсіз бағалаудан алғашқы реттен өткен ТжКБ түлектерінің қатысушылардың жалпы санынан үлесі (2015 жылы – 60 %, 2020 жылы – 80 %).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ТжКБ оқу орындарында мемлекеттік білім беру тапсырысы бойынша білім алған түлектердің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қуды бітіргеннен кейінгі алғашқы жылы жұмыспен қамтылғандардың және жұмысқа орналасқандардың үлесі (2015 жылы –78 %, 2020 жылы – 80 %).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Ұлттық институционалды аккредиттеу </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әсімінен өткен колледждердің үлесі (2015 жылы –  10 %, 2020 жылы – 30 %).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Техникалық және кәсіптік білімнің құрылымы мен мазмұнын экономиканың индустриялы</w:t>
      </w:r>
      <w:proofErr w:type="gramStart"/>
      <w:r w:rsidRPr="00B80559">
        <w:rPr>
          <w:rFonts w:ascii="Times New Roman" w:eastAsia="Times New Roman" w:hAnsi="Times New Roman" w:cs="Times New Roman"/>
          <w:b/>
          <w:bCs/>
          <w:sz w:val="24"/>
          <w:szCs w:val="24"/>
          <w:lang w:eastAsia="ru-RU"/>
        </w:rPr>
        <w:t>қ-</w:t>
      </w:r>
      <w:proofErr w:type="gramEnd"/>
      <w:r w:rsidRPr="00B80559">
        <w:rPr>
          <w:rFonts w:ascii="Times New Roman" w:eastAsia="Times New Roman" w:hAnsi="Times New Roman" w:cs="Times New Roman"/>
          <w:b/>
          <w:bCs/>
          <w:sz w:val="24"/>
          <w:szCs w:val="24"/>
          <w:lang w:eastAsia="ru-RU"/>
        </w:rPr>
        <w:t>инновациялық дамуының сұраныстарын ескере отырып жаңарту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Ұлттық және салалық біліктілік шеңберінің негізінде кадрлар даярлау құрылымы ретке келті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Мамандар даярлау еңбек нарығының болжанған қажеттіліктеріне сәйкес жүзеге асырылатын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Кәсіптік стандарттардың талаптарына сәйкес:</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ТжКБ-ның мемлекеттік </w:t>
      </w:r>
      <w:proofErr w:type="gramStart"/>
      <w:r w:rsidRPr="00B80559">
        <w:rPr>
          <w:rFonts w:ascii="Times New Roman" w:eastAsia="Times New Roman" w:hAnsi="Times New Roman" w:cs="Times New Roman"/>
          <w:sz w:val="24"/>
          <w:szCs w:val="24"/>
          <w:lang w:eastAsia="ru-RU"/>
        </w:rPr>
        <w:t>жалпы</w:t>
      </w:r>
      <w:proofErr w:type="gramEnd"/>
      <w:r w:rsidRPr="00B80559">
        <w:rPr>
          <w:rFonts w:ascii="Times New Roman" w:eastAsia="Times New Roman" w:hAnsi="Times New Roman" w:cs="Times New Roman"/>
          <w:sz w:val="24"/>
          <w:szCs w:val="24"/>
          <w:lang w:eastAsia="ru-RU"/>
        </w:rPr>
        <w:t>ға міндетті стандарттары, білім беру бағдарламалары жаңартылады;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арнайы </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әндер бойынша типтік оқу бағдарламалары, оқу әдебиеттері әзірленеді;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бірнеше біліктілі</w:t>
      </w:r>
      <w:proofErr w:type="gramStart"/>
      <w:r w:rsidRPr="00B80559">
        <w:rPr>
          <w:rFonts w:ascii="Times New Roman" w:eastAsia="Times New Roman" w:hAnsi="Times New Roman" w:cs="Times New Roman"/>
          <w:sz w:val="24"/>
          <w:szCs w:val="24"/>
          <w:lang w:eastAsia="ru-RU"/>
        </w:rPr>
        <w:t>к алу</w:t>
      </w:r>
      <w:proofErr w:type="gramEnd"/>
      <w:r w:rsidRPr="00B80559">
        <w:rPr>
          <w:rFonts w:ascii="Times New Roman" w:eastAsia="Times New Roman" w:hAnsi="Times New Roman" w:cs="Times New Roman"/>
          <w:sz w:val="24"/>
          <w:szCs w:val="24"/>
          <w:lang w:eastAsia="ru-RU"/>
        </w:rPr>
        <w:t xml:space="preserve"> үшін модульдік бағдарламалар әзірленеді, модульдік бағдарламалардың дерекқоры құрылады.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алушылардың практикалық дағдыларын дамыту үшін оқу жоспарларындағы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әсіптік практиканың үлесі 60 %-ға дейін ұлғаятын болады. Бұл үшін практика базасы жұмыс берушілермен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іптестік есебінен кеңейтіледі.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алушылардың бойында қажетті құзыреттіліктерді қалыптастыратын заманауи білім беру технологиялары оқу процесіне енгізілетін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Озық әлемдік тәжірибе мен қолданбалы зерттеулер жүргізудің негізінде ТжКБ жүйесін ғылым</w:t>
      </w:r>
      <w:proofErr w:type="gramStart"/>
      <w:r w:rsidRPr="00B80559">
        <w:rPr>
          <w:rFonts w:ascii="Times New Roman" w:eastAsia="Times New Roman" w:hAnsi="Times New Roman" w:cs="Times New Roman"/>
          <w:sz w:val="24"/>
          <w:szCs w:val="24"/>
          <w:lang w:eastAsia="ru-RU"/>
        </w:rPr>
        <w:t>и-</w:t>
      </w:r>
      <w:proofErr w:type="gramEnd"/>
      <w:r w:rsidRPr="00B80559">
        <w:rPr>
          <w:rFonts w:ascii="Times New Roman" w:eastAsia="Times New Roman" w:hAnsi="Times New Roman" w:cs="Times New Roman"/>
          <w:sz w:val="24"/>
          <w:szCs w:val="24"/>
          <w:lang w:eastAsia="ru-RU"/>
        </w:rPr>
        <w:t>әдістемелік қамтамасыз ету жетілдірілетін болады. Республикалық және облыстық ғылым</w:t>
      </w:r>
      <w:proofErr w:type="gramStart"/>
      <w:r w:rsidRPr="00B80559">
        <w:rPr>
          <w:rFonts w:ascii="Times New Roman" w:eastAsia="Times New Roman" w:hAnsi="Times New Roman" w:cs="Times New Roman"/>
          <w:sz w:val="24"/>
          <w:szCs w:val="24"/>
          <w:lang w:eastAsia="ru-RU"/>
        </w:rPr>
        <w:t>и-</w:t>
      </w:r>
      <w:proofErr w:type="gramEnd"/>
      <w:r w:rsidRPr="00B80559">
        <w:rPr>
          <w:rFonts w:ascii="Times New Roman" w:eastAsia="Times New Roman" w:hAnsi="Times New Roman" w:cs="Times New Roman"/>
          <w:sz w:val="24"/>
          <w:szCs w:val="24"/>
          <w:lang w:eastAsia="ru-RU"/>
        </w:rPr>
        <w:t>әдістемелік кабинеттер тиімді жұмыс істейтін болады, ТжКБ ұйымдарының кітапханалары қажетті оқу әдебиетімен толықтырылады.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Экономика салалары үшін кадрлар даярлаудың инфрақұрылымын дамыту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Жастардың кәсіптік білім алуына қолжетімділікті қамтамасыз ету үшін    кәсіптік лицейлер мен жатақханалар салу есебінен оқушы орындарының саны өседі. Атырау қаласында – мұнай-газ саласы бойынша, Екібастұз қаласында  – отын-энергетика саласы бойынша, Шымкент қаласында - өңдеу және Өскемен қаласында – машина жасау салалары бойынша 4 өңіраралық к</w:t>
      </w:r>
      <w:proofErr w:type="gramEnd"/>
      <w:r w:rsidRPr="00B80559">
        <w:rPr>
          <w:rFonts w:ascii="Times New Roman" w:eastAsia="Times New Roman" w:hAnsi="Times New Roman" w:cs="Times New Roman"/>
          <w:sz w:val="24"/>
          <w:szCs w:val="24"/>
          <w:lang w:eastAsia="ru-RU"/>
        </w:rPr>
        <w:t>әсіптік орталық жұмыс істейтін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 орындары шарт негізінде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істік практикадан, тағылымдамадан өту үшін базалық кәсіпорындарға бекітілетін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ТжКБ-ның 70 %-дан астам мемлекеттік оқу орындары заманауи оқ</w:t>
      </w:r>
      <w:proofErr w:type="gramStart"/>
      <w:r w:rsidRPr="00B80559">
        <w:rPr>
          <w:rFonts w:ascii="Times New Roman" w:eastAsia="Times New Roman" w:hAnsi="Times New Roman" w:cs="Times New Roman"/>
          <w:sz w:val="24"/>
          <w:szCs w:val="24"/>
          <w:lang w:eastAsia="ru-RU"/>
        </w:rPr>
        <w:t>у-</w:t>
      </w:r>
      <w:proofErr w:type="gramEnd"/>
      <w:r w:rsidRPr="00B80559">
        <w:rPr>
          <w:rFonts w:ascii="Times New Roman" w:eastAsia="Times New Roman" w:hAnsi="Times New Roman" w:cs="Times New Roman"/>
          <w:sz w:val="24"/>
          <w:szCs w:val="24"/>
          <w:lang w:eastAsia="ru-RU"/>
        </w:rPr>
        <w:t>өндірістік және технологиялық жабдықтармен, ақпараттық технологиялармен қайта жарақтандырылады. Оқу орындарын заманауи оқ</w:t>
      </w:r>
      <w:proofErr w:type="gramStart"/>
      <w:r w:rsidRPr="00B80559">
        <w:rPr>
          <w:rFonts w:ascii="Times New Roman" w:eastAsia="Times New Roman" w:hAnsi="Times New Roman" w:cs="Times New Roman"/>
          <w:sz w:val="24"/>
          <w:szCs w:val="24"/>
          <w:lang w:eastAsia="ru-RU"/>
        </w:rPr>
        <w:t>у-</w:t>
      </w:r>
      <w:proofErr w:type="gramEnd"/>
      <w:r w:rsidRPr="00B80559">
        <w:rPr>
          <w:rFonts w:ascii="Times New Roman" w:eastAsia="Times New Roman" w:hAnsi="Times New Roman" w:cs="Times New Roman"/>
          <w:sz w:val="24"/>
          <w:szCs w:val="24"/>
          <w:lang w:eastAsia="ru-RU"/>
        </w:rPr>
        <w:t>өндірістік және технологиялық жабдықтармен жаңартуға және қайта жарақтандыруға жергілікті, республикалық бюджет, жұмыс берушілер қаражаты, халықаралық ұйымдардың заем қаражаты есебінен тартылады.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Экономика салаларына мамандардың біліктіліктерін сертификаттаудың тәуелсіз жүйесін енгізе отырып, жоғары білікті жұмысшы кадрлар даярлау сапасын реттеу, оның ішінде жергілікті жерлерде «оқушылық» тү</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інде қамтамасыз етілетін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Кадрлардың бәсекеге қабілеттілігін қамтамасыз ету, қосымша қаражат тарту үшін ТжКБ оқу орындары мамандар даярлау бейініне сәйкес, оның ішінде тең құрылтайшылық арқылы ұлттық холдингтер мен компанияларға, транс ұлттық корпорациялар мен шетелдік </w:t>
      </w:r>
      <w:proofErr w:type="gramStart"/>
      <w:r w:rsidRPr="00B80559">
        <w:rPr>
          <w:rFonts w:ascii="Times New Roman" w:eastAsia="Times New Roman" w:hAnsi="Times New Roman" w:cs="Times New Roman"/>
          <w:sz w:val="24"/>
          <w:szCs w:val="24"/>
          <w:lang w:eastAsia="ru-RU"/>
        </w:rPr>
        <w:t>инвесторлар</w:t>
      </w:r>
      <w:proofErr w:type="gramEnd"/>
      <w:r w:rsidRPr="00B80559">
        <w:rPr>
          <w:rFonts w:ascii="Times New Roman" w:eastAsia="Times New Roman" w:hAnsi="Times New Roman" w:cs="Times New Roman"/>
          <w:sz w:val="24"/>
          <w:szCs w:val="24"/>
          <w:lang w:eastAsia="ru-RU"/>
        </w:rPr>
        <w:t>ға бекітілетін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Дүниежүзілік Банктің займы шеңберінде инновациялық даму бағдарламаларын іске асыратын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 орындарын атаулы қаржылай қолдау жүйесі құрылатын болады.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ТжКБ-да оқыту беделін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ТжКБ жүйесінде оқытудың тартымдылығы мен беделділігін арттыру үшін: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әлеуметтік-педагогикалық қызметтер жоқ ТжКБ оқу орындарының жанынан мансаптық басшылық орталықтары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ұйымдарының құрылымдық бөлімшелері) құрылады;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алушылардың,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істік оқыту шеберлері мен арнайы пән оқытушыларының арасында «Үздік оқу орны», «Ең үздік маман» республикалық конкурстары өткізіледі;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үзді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білім алушылар халықаралық кәсіби шеберлік конкурстарына қатысатын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Өнертапқыштық және өнертабыстық қызметке, техникалық шығ</w:t>
      </w:r>
      <w:proofErr w:type="gramStart"/>
      <w:r w:rsidRPr="00B80559">
        <w:rPr>
          <w:rFonts w:ascii="Times New Roman" w:eastAsia="Times New Roman" w:hAnsi="Times New Roman" w:cs="Times New Roman"/>
          <w:sz w:val="24"/>
          <w:szCs w:val="24"/>
          <w:lang w:eastAsia="ru-RU"/>
        </w:rPr>
        <w:t>армашылы</w:t>
      </w:r>
      <w:proofErr w:type="gramEnd"/>
      <w:r w:rsidRPr="00B80559">
        <w:rPr>
          <w:rFonts w:ascii="Times New Roman" w:eastAsia="Times New Roman" w:hAnsi="Times New Roman" w:cs="Times New Roman"/>
          <w:sz w:val="24"/>
          <w:szCs w:val="24"/>
          <w:lang w:eastAsia="ru-RU"/>
        </w:rPr>
        <w:t>ққа бейім талантты білім алушылар анықталады және оларға қолдау (гранттар мен жұмыс берушілердің атаулы стипендиялары, жұмыс берушілер ұйымдастыратын және қаржыландыратын конкурстар арқылы) көрсетілетін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Жұ</w:t>
      </w:r>
      <w:proofErr w:type="gramStart"/>
      <w:r w:rsidRPr="00B80559">
        <w:rPr>
          <w:rFonts w:ascii="Times New Roman" w:eastAsia="Times New Roman" w:hAnsi="Times New Roman" w:cs="Times New Roman"/>
          <w:sz w:val="24"/>
          <w:szCs w:val="24"/>
          <w:lang w:eastAsia="ru-RU"/>
        </w:rPr>
        <w:t>мыс</w:t>
      </w:r>
      <w:proofErr w:type="gramEnd"/>
      <w:r w:rsidRPr="00B80559">
        <w:rPr>
          <w:rFonts w:ascii="Times New Roman" w:eastAsia="Times New Roman" w:hAnsi="Times New Roman" w:cs="Times New Roman"/>
          <w:sz w:val="24"/>
          <w:szCs w:val="24"/>
          <w:lang w:eastAsia="ru-RU"/>
        </w:rPr>
        <w:t>қа орналастыруға ықпал ету үшін еңбек нарығындағы бос орындар базасымен өзара байланысты сертификатталған түлектердің дерекқоры құрылатын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ТжКБ-ны дамыту жөніндегі республикалық, өңірлік және салалық кеңестердің өзара і</w:t>
      </w:r>
      <w:proofErr w:type="gramStart"/>
      <w:r w:rsidRPr="00B80559">
        <w:rPr>
          <w:rFonts w:ascii="Times New Roman" w:eastAsia="Times New Roman" w:hAnsi="Times New Roman" w:cs="Times New Roman"/>
          <w:sz w:val="24"/>
          <w:szCs w:val="24"/>
          <w:lang w:eastAsia="ru-RU"/>
        </w:rPr>
        <w:t>с-</w:t>
      </w:r>
      <w:proofErr w:type="gramEnd"/>
      <w:r w:rsidRPr="00B80559">
        <w:rPr>
          <w:rFonts w:ascii="Times New Roman" w:eastAsia="Times New Roman" w:hAnsi="Times New Roman" w:cs="Times New Roman"/>
          <w:sz w:val="24"/>
          <w:szCs w:val="24"/>
          <w:lang w:eastAsia="ru-RU"/>
        </w:rPr>
        <w:t>қимылы ТжКБ-ны дамытуға, кадрлар даярлауға және білім ұйымы, кәсіпорын мен студент арасында келісім жасау арқылы жұмысқа орналастыруға бизнес пен кәсіби қоғамдастықтың белсенді қатысуын қамтамасыз етеді.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2020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Кадрларды ұлттық біліктілік жүйесі негізінде даярлау толықтай еңбек нарығының сұраныстарына сәйкестенді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Оқу орындарының оқ</w:t>
      </w:r>
      <w:proofErr w:type="gramStart"/>
      <w:r w:rsidRPr="00B80559">
        <w:rPr>
          <w:rFonts w:ascii="Times New Roman" w:eastAsia="Times New Roman" w:hAnsi="Times New Roman" w:cs="Times New Roman"/>
          <w:sz w:val="24"/>
          <w:szCs w:val="24"/>
          <w:lang w:eastAsia="ru-RU"/>
        </w:rPr>
        <w:t>у-</w:t>
      </w:r>
      <w:proofErr w:type="gramEnd"/>
      <w:r w:rsidRPr="00B80559">
        <w:rPr>
          <w:rFonts w:ascii="Times New Roman" w:eastAsia="Times New Roman" w:hAnsi="Times New Roman" w:cs="Times New Roman"/>
          <w:sz w:val="24"/>
          <w:szCs w:val="24"/>
          <w:lang w:eastAsia="ru-RU"/>
        </w:rPr>
        <w:t>өндірістік шеберханалары мен зертханалары замауи оқу-өндірістік және технологиялық жабдықтармен, ақпараттық технологиялармен жарақтандырылады.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Кәсіпорындардың нақты сұраныстарын ескере отырып, кооперативтік оқыту </w:t>
      </w:r>
      <w:proofErr w:type="gramStart"/>
      <w:r w:rsidRPr="00B80559">
        <w:rPr>
          <w:rFonts w:ascii="Times New Roman" w:eastAsia="Times New Roman" w:hAnsi="Times New Roman" w:cs="Times New Roman"/>
          <w:sz w:val="24"/>
          <w:szCs w:val="24"/>
          <w:lang w:eastAsia="ru-RU"/>
        </w:rPr>
        <w:t>кең т</w:t>
      </w:r>
      <w:proofErr w:type="gramEnd"/>
      <w:r w:rsidRPr="00B80559">
        <w:rPr>
          <w:rFonts w:ascii="Times New Roman" w:eastAsia="Times New Roman" w:hAnsi="Times New Roman" w:cs="Times New Roman"/>
          <w:sz w:val="24"/>
          <w:szCs w:val="24"/>
          <w:lang w:eastAsia="ru-RU"/>
        </w:rPr>
        <w:t>үрде енгізіледі.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ТжКБ оқу орындарындағ</w:t>
      </w:r>
      <w:proofErr w:type="gramStart"/>
      <w:r w:rsidRPr="00B80559">
        <w:rPr>
          <w:rFonts w:ascii="Times New Roman" w:eastAsia="Times New Roman" w:hAnsi="Times New Roman" w:cs="Times New Roman"/>
          <w:sz w:val="24"/>
          <w:szCs w:val="24"/>
          <w:lang w:eastAsia="ru-RU"/>
        </w:rPr>
        <w:t>ы</w:t>
      </w:r>
      <w:proofErr w:type="gramEnd"/>
      <w:r w:rsidRPr="00B80559">
        <w:rPr>
          <w:rFonts w:ascii="Times New Roman" w:eastAsia="Times New Roman" w:hAnsi="Times New Roman" w:cs="Times New Roman"/>
          <w:sz w:val="24"/>
          <w:szCs w:val="24"/>
          <w:lang w:eastAsia="ru-RU"/>
        </w:rPr>
        <w:t xml:space="preserve"> оқыту жастар үшін тартымды және беделді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Бизнес пен  кәсіби қауымдастық ТжКБ-ны </w:t>
      </w:r>
      <w:proofErr w:type="gramStart"/>
      <w:r w:rsidRPr="00B80559">
        <w:rPr>
          <w:rFonts w:ascii="Times New Roman" w:eastAsia="Times New Roman" w:hAnsi="Times New Roman" w:cs="Times New Roman"/>
          <w:sz w:val="24"/>
          <w:szCs w:val="24"/>
          <w:lang w:eastAsia="ru-RU"/>
        </w:rPr>
        <w:t>дамыту</w:t>
      </w:r>
      <w:proofErr w:type="gramEnd"/>
      <w:r w:rsidRPr="00B80559">
        <w:rPr>
          <w:rFonts w:ascii="Times New Roman" w:eastAsia="Times New Roman" w:hAnsi="Times New Roman" w:cs="Times New Roman"/>
          <w:sz w:val="24"/>
          <w:szCs w:val="24"/>
          <w:lang w:eastAsia="ru-RU"/>
        </w:rPr>
        <w:t>ға және кадрлар даярлауға белсенді қатысады.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Экономика салаларында жұмыс берушілердің қатысуымен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іктілікті сертификаттаудың тәуелсіз орталықтары жұмыс істейтін болады.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Жоғары және жоғары </w:t>
      </w:r>
      <w:proofErr w:type="gramStart"/>
      <w:r w:rsidRPr="00B80559">
        <w:rPr>
          <w:rFonts w:ascii="Times New Roman" w:eastAsia="Times New Roman" w:hAnsi="Times New Roman" w:cs="Times New Roman"/>
          <w:b/>
          <w:bCs/>
          <w:sz w:val="24"/>
          <w:szCs w:val="24"/>
          <w:lang w:eastAsia="ru-RU"/>
        </w:rPr>
        <w:t>о</w:t>
      </w:r>
      <w:proofErr w:type="gramEnd"/>
      <w:r w:rsidRPr="00B80559">
        <w:rPr>
          <w:rFonts w:ascii="Times New Roman" w:eastAsia="Times New Roman" w:hAnsi="Times New Roman" w:cs="Times New Roman"/>
          <w:b/>
          <w:bCs/>
          <w:sz w:val="24"/>
          <w:szCs w:val="24"/>
          <w:lang w:eastAsia="ru-RU"/>
        </w:rPr>
        <w:t>қу орнынан кейінгі білім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Мақсаты: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Еңбек нарығының, еліміздің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міндеттерін және жеке тұлғаның қажеттіліктерін қанағаттандыратын және білім беру саласындағы үздік әлемдік  тәжірибелерге сай келетін  жоғары білім сапасының жоғары деңгейіне қол жеткізу.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Міндеттері: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Еліміздің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жобаларына сай келетін жоғары және жоғары оқу орнынан кейінгі білімі бар кадрлармен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Жоғары білімнің еуропалық аймағына кі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ігуді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 Білімнің, ғылымның және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істің кірігуін қамтамасыз ету, зияткерлік меншік пен технологиялардың өнімдерін коммерцияландыру үшін жағдай жасау. Жоғары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ікті ғылыми және ғылыми-педагог кадрларды даярлау.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Нысаналы индикаторлар: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lastRenderedPageBreak/>
        <w:t>Жұмыс берушілер қоғамдастығында біліктілікті тәуелсіз бағалаудан бірден өткен жоғары оқу орындары түлектерінің оған қатысқандардың жалпы санынан үлесі (2020 жылы – 80 %).</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Мемлекеттік тапсырыс бойынша жоғары оқу орындары түлектерінің мамандығы бойынша жоғары оқу орнын бітірген жылы жұ</w:t>
      </w:r>
      <w:proofErr w:type="gramStart"/>
      <w:r w:rsidRPr="00B80559">
        <w:rPr>
          <w:rFonts w:ascii="Times New Roman" w:eastAsia="Times New Roman" w:hAnsi="Times New Roman" w:cs="Times New Roman"/>
          <w:sz w:val="24"/>
          <w:szCs w:val="24"/>
          <w:lang w:eastAsia="ru-RU"/>
        </w:rPr>
        <w:t>мыс</w:t>
      </w:r>
      <w:proofErr w:type="gramEnd"/>
      <w:r w:rsidRPr="00B80559">
        <w:rPr>
          <w:rFonts w:ascii="Times New Roman" w:eastAsia="Times New Roman" w:hAnsi="Times New Roman" w:cs="Times New Roman"/>
          <w:sz w:val="24"/>
          <w:szCs w:val="24"/>
          <w:lang w:eastAsia="ru-RU"/>
        </w:rPr>
        <w:t>қа орналасқанының үлесі (2015 жылы – 78 %, 2020 жылы – 80 %).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Әлемнің таңдаулы университеттері рейтингінде көрсетілген Қазақстанның  жоғары оқу орындарының саны (2015 жылы – 1, 2020 жылы – 2).</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Халықаралық стандарттар бойынша тәуелсіз ұлттық институционалды  аккредиттеуден өткен жоғары оқу орындарының үлесі (2015 жылы – 50 %, 2020 жылы – 65 %).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Халықаралық стандарттар бойынша тәуелсіз ұлттық мамандандырылған аккредиттеуден өткен жоғары оқу орындарының үлесі (2015 жылы – 20 %,  2020 жылы – 30 %).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Отандық ғылыми зерттеулердің нәтижелерін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іске енгізудің негізінде білім мен ғылымды кіріктіру жолымен инновациялық қызметті жүзеге асыратын жоғары оқу орындарының үлесі (2015 жылы – 2 %, 2020 жылы –5 %).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Соңғы 5 жыл ішінде импакт-факторлы ғылыми журналдарда жарияланымдары жарық көрген </w:t>
      </w:r>
      <w:proofErr w:type="gramStart"/>
      <w:r w:rsidRPr="00B80559">
        <w:rPr>
          <w:rFonts w:ascii="Times New Roman" w:eastAsia="Times New Roman" w:hAnsi="Times New Roman" w:cs="Times New Roman"/>
          <w:sz w:val="24"/>
          <w:szCs w:val="24"/>
          <w:lang w:eastAsia="ru-RU"/>
        </w:rPr>
        <w:t>профессор-о</w:t>
      </w:r>
      <w:proofErr w:type="gramEnd"/>
      <w:r w:rsidRPr="00B80559">
        <w:rPr>
          <w:rFonts w:ascii="Times New Roman" w:eastAsia="Times New Roman" w:hAnsi="Times New Roman" w:cs="Times New Roman"/>
          <w:sz w:val="24"/>
          <w:szCs w:val="24"/>
          <w:lang w:eastAsia="ru-RU"/>
        </w:rPr>
        <w:t>қытушы құрамының және ғылыми қызметкерлердің үлесі (2015 жылы – 1 %, 2020 жылы – 5 %).</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Еліміздің индустриялы</w:t>
      </w:r>
      <w:proofErr w:type="gramStart"/>
      <w:r w:rsidRPr="00B80559">
        <w:rPr>
          <w:rFonts w:ascii="Times New Roman" w:eastAsia="Times New Roman" w:hAnsi="Times New Roman" w:cs="Times New Roman"/>
          <w:b/>
          <w:bCs/>
          <w:sz w:val="24"/>
          <w:szCs w:val="24"/>
          <w:lang w:eastAsia="ru-RU"/>
        </w:rPr>
        <w:t>қ-</w:t>
      </w:r>
      <w:proofErr w:type="gramEnd"/>
      <w:r w:rsidRPr="00B80559">
        <w:rPr>
          <w:rFonts w:ascii="Times New Roman" w:eastAsia="Times New Roman" w:hAnsi="Times New Roman" w:cs="Times New Roman"/>
          <w:b/>
          <w:bCs/>
          <w:sz w:val="24"/>
          <w:szCs w:val="24"/>
          <w:lang w:eastAsia="ru-RU"/>
        </w:rPr>
        <w:t>инновациялық дамуының жобаларына сәйкес келетін жоғары және жоғары оқу орнынан кейінгі білімі бар кадрлармен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Мемлекеттік білім беру тапсырысының құрылымы үдемелі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дамудың сұраныстарына сәйкес өзгертілетін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Үдемелі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 жөніндегі 2010 – 2014 жылдарға арналған мемлекеттік бағдарламаның (бұдан әрі – ҮИИДМБ) басымдықтарына сәйкес келетін мамандықтар бойынша мемлекеттік білім беру тапсырысы ұлғайтылады.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ұйымы, кәсіпорындар мен ҮИИДМБ жобалары үшін мамандар даярлауды жүзеге асыратын жоғары оқу орындарында мемлекеттік тапсырыс бойынша оқитын студенттермен практикадан өту және жұ</w:t>
      </w:r>
      <w:proofErr w:type="gramStart"/>
      <w:r w:rsidRPr="00B80559">
        <w:rPr>
          <w:rFonts w:ascii="Times New Roman" w:eastAsia="Times New Roman" w:hAnsi="Times New Roman" w:cs="Times New Roman"/>
          <w:sz w:val="24"/>
          <w:szCs w:val="24"/>
          <w:lang w:eastAsia="ru-RU"/>
        </w:rPr>
        <w:t>мыс</w:t>
      </w:r>
      <w:proofErr w:type="gramEnd"/>
      <w:r w:rsidRPr="00B80559">
        <w:rPr>
          <w:rFonts w:ascii="Times New Roman" w:eastAsia="Times New Roman" w:hAnsi="Times New Roman" w:cs="Times New Roman"/>
          <w:sz w:val="24"/>
          <w:szCs w:val="24"/>
          <w:lang w:eastAsia="ru-RU"/>
        </w:rPr>
        <w:t>қа орналасу жөнінде шарттар жасалатын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Жоғары оқу орнынан кейінгі білімі бар кадрларды </w:t>
      </w:r>
      <w:proofErr w:type="gramStart"/>
      <w:r w:rsidRPr="00B80559">
        <w:rPr>
          <w:rFonts w:ascii="Times New Roman" w:eastAsia="Times New Roman" w:hAnsi="Times New Roman" w:cs="Times New Roman"/>
          <w:sz w:val="24"/>
          <w:szCs w:val="24"/>
          <w:lang w:eastAsia="ru-RU"/>
        </w:rPr>
        <w:t>даярлау</w:t>
      </w:r>
      <w:proofErr w:type="gramEnd"/>
      <w:r w:rsidRPr="00B80559">
        <w:rPr>
          <w:rFonts w:ascii="Times New Roman" w:eastAsia="Times New Roman" w:hAnsi="Times New Roman" w:cs="Times New Roman"/>
          <w:sz w:val="24"/>
          <w:szCs w:val="24"/>
          <w:lang w:eastAsia="ru-RU"/>
        </w:rPr>
        <w:t>ға мемлекеттік білім беру тапсырысының көлемі: магистратурада және PhD докторантурада, оның ішінде Назарбаев Университеті үшін ұлғаяды.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«Болашақ» халықаралық стипендиясы бойынша стипендиаттардың 100 %-ы магистратурада, докторантурада, ғылыми тағылымдамаларда оқитын болады, бакалавриатта –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семестрден академиялық бір жылға дейін.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ЖОО-ның кафедрааралық байланысы негізінде жоғары және жоғары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імнен кейінгі білімді мамандар даярлау қарастырылады.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білім беру жүйесінде педагогикалық және техникалық мамандықтардың студенттеріне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істе кеңейтілген практика енгізілетін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ЖОО-лар  базасында ғылымды қажетсінетін ө</w:t>
      </w:r>
      <w:proofErr w:type="gramStart"/>
      <w:r w:rsidRPr="00B80559">
        <w:rPr>
          <w:rFonts w:ascii="Times New Roman" w:eastAsia="Times New Roman" w:hAnsi="Times New Roman" w:cs="Times New Roman"/>
          <w:sz w:val="24"/>
          <w:szCs w:val="24"/>
          <w:lang w:eastAsia="ru-RU"/>
        </w:rPr>
        <w:t>н</w:t>
      </w:r>
      <w:proofErr w:type="gramEnd"/>
      <w:r w:rsidRPr="00B80559">
        <w:rPr>
          <w:rFonts w:ascii="Times New Roman" w:eastAsia="Times New Roman" w:hAnsi="Times New Roman" w:cs="Times New Roman"/>
          <w:sz w:val="24"/>
          <w:szCs w:val="24"/>
          <w:lang w:eastAsia="ru-RU"/>
        </w:rPr>
        <w:t>імдер мен қызметтер жасау үшін ЖОО-лардың, бейінді ғылыми ұйымдар мен кәсіпорындардың консорциумдары құрылатын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Әлеуметтік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іптестер ҮИИД-ға кадрларды даярлау үшін гранттар мен стипендиялар (ҮИИДМБ-дің әр жобасынан 5 грант/стипендия) бөледі.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ҮИИ</w:t>
      </w:r>
      <w:proofErr w:type="gramStart"/>
      <w:r w:rsidRPr="00B80559">
        <w:rPr>
          <w:rFonts w:ascii="Times New Roman" w:eastAsia="Times New Roman" w:hAnsi="Times New Roman" w:cs="Times New Roman"/>
          <w:sz w:val="24"/>
          <w:szCs w:val="24"/>
          <w:lang w:eastAsia="ru-RU"/>
        </w:rPr>
        <w:t>Д-</w:t>
      </w:r>
      <w:proofErr w:type="gramEnd"/>
      <w:r w:rsidRPr="00B80559">
        <w:rPr>
          <w:rFonts w:ascii="Times New Roman" w:eastAsia="Times New Roman" w:hAnsi="Times New Roman" w:cs="Times New Roman"/>
          <w:sz w:val="24"/>
          <w:szCs w:val="24"/>
          <w:lang w:eastAsia="ru-RU"/>
        </w:rPr>
        <w:t>ің жобаларын іске асыратын кәсіпорындарда өндірістік практика базалары құрылатын болады.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Жоғары білімнің мазмұны мен құрылымын Болон процесінің параметрлеріне сәйкес келтіру арқылы жоғары білімнің еуропалық аймаққа кі</w:t>
      </w:r>
      <w:proofErr w:type="gramStart"/>
      <w:r w:rsidRPr="00B80559">
        <w:rPr>
          <w:rFonts w:ascii="Times New Roman" w:eastAsia="Times New Roman" w:hAnsi="Times New Roman" w:cs="Times New Roman"/>
          <w:b/>
          <w:bCs/>
          <w:sz w:val="24"/>
          <w:szCs w:val="24"/>
          <w:lang w:eastAsia="ru-RU"/>
        </w:rPr>
        <w:t>р</w:t>
      </w:r>
      <w:proofErr w:type="gramEnd"/>
      <w:r w:rsidRPr="00B80559">
        <w:rPr>
          <w:rFonts w:ascii="Times New Roman" w:eastAsia="Times New Roman" w:hAnsi="Times New Roman" w:cs="Times New Roman"/>
          <w:b/>
          <w:bCs/>
          <w:sz w:val="24"/>
          <w:szCs w:val="24"/>
          <w:lang w:eastAsia="ru-RU"/>
        </w:rPr>
        <w:t>ігуін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Болон процесінің шеңберінде мынадай міндетті, ұсынымдық параметрлері орындалады: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академиялық еркінді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 білім беру бағдарламаларының құрылымы мен мазмұнында таңдау бойынша компонент көбейеді: бакалавриатта 70%-ға дейін, магистратурада 80%-ға дейін, докторантурада 90 – 95%-ға дейін;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Болон декларациясы принциптерінің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ретінде академиялық ұтқырлықты дамыту мақсатында студенттер оқудың барлық кезеңінде кемінде бір академиялық мерзімде шетелде оқытылады, оның ішінде Президенттің «Болашақ» бағдарламасының гранты есебінен;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ЖОО-лардағы тәрбие жұмыстарын күшейту;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сыбайлас жемқорлық деңгейін </w:t>
      </w:r>
      <w:proofErr w:type="gramStart"/>
      <w:r w:rsidRPr="00B80559">
        <w:rPr>
          <w:rFonts w:ascii="Times New Roman" w:eastAsia="Times New Roman" w:hAnsi="Times New Roman" w:cs="Times New Roman"/>
          <w:sz w:val="24"/>
          <w:szCs w:val="24"/>
          <w:lang w:eastAsia="ru-RU"/>
        </w:rPr>
        <w:t>ед</w:t>
      </w:r>
      <w:proofErr w:type="gramEnd"/>
      <w:r w:rsidRPr="00B80559">
        <w:rPr>
          <w:rFonts w:ascii="Times New Roman" w:eastAsia="Times New Roman" w:hAnsi="Times New Roman" w:cs="Times New Roman"/>
          <w:sz w:val="24"/>
          <w:szCs w:val="24"/>
          <w:lang w:eastAsia="ru-RU"/>
        </w:rPr>
        <w:t>әуір төмендету;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ЖОО-лардың академиялық, қаржылық және басқарушылық қызметінде ЖОО-лардың автономдық ұстанымдары іске асырылады;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 xml:space="preserve">12 жылдық білім беруді іске асыру шеңберінде бакалавриаттың білім беру бағдарламаларының құрылымындағы жалпы білім беретін </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әндер циклінің үлесі 25 %-дан 15 % -ға дейін  азаяды;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еңбек нарығының сұраныстарына арналған еліміздің жоғары оқу орындарының білім беру бағдарламаларының икемді әрекет ету тетігі енгізіледі – модульді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білім беру бағдарламалары әзірленеді;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Болон процесі</w:t>
      </w:r>
      <w:proofErr w:type="gramStart"/>
      <w:r w:rsidRPr="00B80559">
        <w:rPr>
          <w:rFonts w:ascii="Times New Roman" w:eastAsia="Times New Roman" w:hAnsi="Times New Roman" w:cs="Times New Roman"/>
          <w:sz w:val="24"/>
          <w:szCs w:val="24"/>
          <w:lang w:eastAsia="ru-RU"/>
        </w:rPr>
        <w:t>нің ж</w:t>
      </w:r>
      <w:proofErr w:type="gramEnd"/>
      <w:r w:rsidRPr="00B80559">
        <w:rPr>
          <w:rFonts w:ascii="Times New Roman" w:eastAsia="Times New Roman" w:hAnsi="Times New Roman" w:cs="Times New Roman"/>
          <w:sz w:val="24"/>
          <w:szCs w:val="24"/>
          <w:lang w:eastAsia="ru-RU"/>
        </w:rPr>
        <w:t>әне академиялық ұтқырлық орталығы құрылады.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Еңбек және жұмыспен қамтудың уәкілетті органымен бірлесі</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 салалық министрліктер мен жұмыс берушілердің қатысуымен Ұлттық біліктілік  жүйесі құрылады: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берудің түрлі деңгейлеріндегі қазіргі біліктіліктер ұлттық және халықаралық еңбек нарықтарында танылатын көпдеңгейлі біліктілік жүйесіне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іктіріледі;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жұмыс берушілер бірлестіктері нақты мамандықтар шеңберінде біліктілік талаптарына сай келетін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әсіптік стандарттарды әзірлейді;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мамандардың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әсіби дағдылары </w:t>
      </w:r>
      <w:proofErr w:type="gramStart"/>
      <w:r w:rsidRPr="00B80559">
        <w:rPr>
          <w:rFonts w:ascii="Times New Roman" w:eastAsia="Times New Roman" w:hAnsi="Times New Roman" w:cs="Times New Roman"/>
          <w:sz w:val="24"/>
          <w:szCs w:val="24"/>
          <w:lang w:eastAsia="ru-RU"/>
        </w:rPr>
        <w:t>мен</w:t>
      </w:r>
      <w:proofErr w:type="gramEnd"/>
      <w:r w:rsidRPr="00B80559">
        <w:rPr>
          <w:rFonts w:ascii="Times New Roman" w:eastAsia="Times New Roman" w:hAnsi="Times New Roman" w:cs="Times New Roman"/>
          <w:sz w:val="24"/>
          <w:szCs w:val="24"/>
          <w:lang w:eastAsia="ru-RU"/>
        </w:rPr>
        <w:t xml:space="preserve"> біліктіліктерінің сапасын тәуелсіз бағалау мен сертификаттау жүйесі енгізіледі.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ЖОО-лар әзірлеген білім беру бағдарламалары Ұлттық біліктілі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жүйесі талаптарына сай келетін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беру бағдарламаларын іске </w:t>
      </w:r>
      <w:proofErr w:type="gramStart"/>
      <w:r w:rsidRPr="00B80559">
        <w:rPr>
          <w:rFonts w:ascii="Times New Roman" w:eastAsia="Times New Roman" w:hAnsi="Times New Roman" w:cs="Times New Roman"/>
          <w:sz w:val="24"/>
          <w:szCs w:val="24"/>
          <w:lang w:eastAsia="ru-RU"/>
        </w:rPr>
        <w:t>асыру</w:t>
      </w:r>
      <w:proofErr w:type="gramEnd"/>
      <w:r w:rsidRPr="00B80559">
        <w:rPr>
          <w:rFonts w:ascii="Times New Roman" w:eastAsia="Times New Roman" w:hAnsi="Times New Roman" w:cs="Times New Roman"/>
          <w:sz w:val="24"/>
          <w:szCs w:val="24"/>
          <w:lang w:eastAsia="ru-RU"/>
        </w:rPr>
        <w:t>ға және ғылыми-зерттеу қызметін жүзеге асыру көлеміне байланысты мынадай республиканың ЖОО жіктеуішінің жүйесі құрылады: ұлттық зерттеу университеттері, ұлттық жоғары оқу орындары, зерттеу университеттері, университеттер, академиялар мен институттар.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Назарбаев Университеті моделі негізінде білім, ғылым, қаржы, халықаралық және басқа қызметті жүзеге асыруда дербес болу </w:t>
      </w:r>
      <w:proofErr w:type="gramStart"/>
      <w:r w:rsidRPr="00B80559">
        <w:rPr>
          <w:rFonts w:ascii="Times New Roman" w:eastAsia="Times New Roman" w:hAnsi="Times New Roman" w:cs="Times New Roman"/>
          <w:sz w:val="24"/>
          <w:szCs w:val="24"/>
          <w:lang w:eastAsia="ru-RU"/>
        </w:rPr>
        <w:t>деп</w:t>
      </w:r>
      <w:proofErr w:type="gramEnd"/>
      <w:r w:rsidRPr="00B80559">
        <w:rPr>
          <w:rFonts w:ascii="Times New Roman" w:eastAsia="Times New Roman" w:hAnsi="Times New Roman" w:cs="Times New Roman"/>
          <w:sz w:val="24"/>
          <w:szCs w:val="24"/>
          <w:lang w:eastAsia="ru-RU"/>
        </w:rPr>
        <w:t xml:space="preserve"> түсіндірілетін жоғары оқу орындары автономиясының принциптері әзірленетін болады. Мемлекеттік ЖОО-лар автономды коммерциялық емес ұйымдар болады. Сонымен қатар ЖОО-лар есеп беруге тиі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 қамқоршылық кеңестер, сондай-ақ жоғары оқу орындарының қызметі айқындалатын тетіктер  құрылады. Мемлекеттік ЖОО-лар үшін ректорларды тағайындау тетігі жетілді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Еліміздің ЖОО-ларына кезе</w:t>
      </w:r>
      <w:proofErr w:type="gramStart"/>
      <w:r w:rsidRPr="00B80559">
        <w:rPr>
          <w:rFonts w:ascii="Times New Roman" w:eastAsia="Times New Roman" w:hAnsi="Times New Roman" w:cs="Times New Roman"/>
          <w:sz w:val="24"/>
          <w:szCs w:val="24"/>
          <w:lang w:eastAsia="ru-RU"/>
        </w:rPr>
        <w:t>ң-</w:t>
      </w:r>
      <w:proofErr w:type="gramEnd"/>
      <w:r w:rsidRPr="00B80559">
        <w:rPr>
          <w:rFonts w:ascii="Times New Roman" w:eastAsia="Times New Roman" w:hAnsi="Times New Roman" w:cs="Times New Roman"/>
          <w:sz w:val="24"/>
          <w:szCs w:val="24"/>
          <w:lang w:eastAsia="ru-RU"/>
        </w:rPr>
        <w:t>кезеңімен автономия беру үшін жағдайлар жасалады. 2015 жылдан бастап автономия ұлттық зерттеу университеттеріне, 2016 жылдан бастап – ұлттық жоғары оқу орындарына, 2018 жылдан – қалған жоғары оқу орындарына беріледі.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2016 жылдан бастап үдемелі индустриялы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инновациялық дамудың басым салаларының салалық біліктілік шеңберіне сәйкес білім беру бағдарламаларын әзірлеу жұмысы жалғастырылатын болады.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Жоғары 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ім сапасын бағалау жүйесінің жоғары тиімділігін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proofErr w:type="gramStart"/>
      <w:r w:rsidRPr="00B80559">
        <w:rPr>
          <w:rFonts w:ascii="Times New Roman" w:eastAsia="Times New Roman" w:hAnsi="Times New Roman" w:cs="Times New Roman"/>
          <w:sz w:val="24"/>
          <w:szCs w:val="24"/>
          <w:lang w:eastAsia="ru-RU"/>
        </w:rPr>
        <w:t>У</w:t>
      </w:r>
      <w:proofErr w:type="gramEnd"/>
      <w:r w:rsidRPr="00B80559">
        <w:rPr>
          <w:rFonts w:ascii="Times New Roman" w:eastAsia="Times New Roman" w:hAnsi="Times New Roman" w:cs="Times New Roman"/>
          <w:sz w:val="24"/>
          <w:szCs w:val="24"/>
          <w:lang w:eastAsia="ru-RU"/>
        </w:rPr>
        <w:t>әкілетті органның тізіліміне енгізілген аккредиттеу ұйымдары жоғары оқу орындарын аккредиттеуді жүргізеді.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2020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ұлттық аккредиттеу органдары Аккредиттеу агенттіктерінің тізіліміне енеді (Еуропалық сапаны қамтамасыз ету агенттіктерінің тізілімі).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2012 жылдан бастап аккредиттеуді коммерциялық емес үкіметтік емес аккредиттеу агенттіктері жүзеге асырады.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ЖОО-ын ұлттық аккредиттеуден өтуге уәждейтін шарттар әзірленеді.  Атап айтқанда, Уәкілетті органның тізіліміне енгізілген агенттіктерде институционалдық және арнайы аккредиттеуден өткен ЖОО-лар  аккредиттеу мерзімінде аккредиттеу </w:t>
      </w:r>
      <w:proofErr w:type="gramStart"/>
      <w:r w:rsidRPr="00B80559">
        <w:rPr>
          <w:rFonts w:ascii="Times New Roman" w:eastAsia="Times New Roman" w:hAnsi="Times New Roman" w:cs="Times New Roman"/>
          <w:sz w:val="24"/>
          <w:szCs w:val="24"/>
          <w:lang w:eastAsia="ru-RU"/>
        </w:rPr>
        <w:t>ба</w:t>
      </w:r>
      <w:proofErr w:type="gramEnd"/>
      <w:r w:rsidRPr="00B80559">
        <w:rPr>
          <w:rFonts w:ascii="Times New Roman" w:eastAsia="Times New Roman" w:hAnsi="Times New Roman" w:cs="Times New Roman"/>
          <w:sz w:val="24"/>
          <w:szCs w:val="24"/>
          <w:lang w:eastAsia="ru-RU"/>
        </w:rPr>
        <w:t>ғдарламалары бойынша мемлекеттік аттестаттаудан босатылады. Олар өзіндік үлгідегі дипломдар бере алады, анағұрлым жоғары деңгейдегі бағдарламаларды іске асыра алады, мемлекетті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білім беру тапсырысы бойынша оқыта 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жылдан бастап ЖОО мен колледждер үшін мемлекеттік аттестаттау ұлттық институционалды аккредиттеуге толық ауысады. Мемлекетті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бақылауды мемлекеттік органдар лицензиялық тексерістер нысанында жүзеге асырады.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Ұлттық ЖОО-лар ұлттық аккредиттеумен қатар халықаралық мамандандырылған аккредиттеуден өтеді.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Қазақстандық ЖОО-лардың 65%-ы халықаралық </w:t>
      </w:r>
      <w:proofErr w:type="gramStart"/>
      <w:r w:rsidRPr="00B80559">
        <w:rPr>
          <w:rFonts w:ascii="Times New Roman" w:eastAsia="Times New Roman" w:hAnsi="Times New Roman" w:cs="Times New Roman"/>
          <w:sz w:val="24"/>
          <w:szCs w:val="24"/>
          <w:lang w:eastAsia="ru-RU"/>
        </w:rPr>
        <w:t>стандарттар</w:t>
      </w:r>
      <w:proofErr w:type="gramEnd"/>
      <w:r w:rsidRPr="00B80559">
        <w:rPr>
          <w:rFonts w:ascii="Times New Roman" w:eastAsia="Times New Roman" w:hAnsi="Times New Roman" w:cs="Times New Roman"/>
          <w:sz w:val="24"/>
          <w:szCs w:val="24"/>
          <w:lang w:eastAsia="ru-RU"/>
        </w:rPr>
        <w:t>ға сәйкес тәуелсіз ұлттық институтционалды аккредиттеуден өтеді. Сонымен қатар ЖОО-лар тәуелсіз ұлттық мамандандырылған аккредиттеуден өтетін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Ұлттық тәуелсіз рейтингтер өткізуде мемлекеттік қаржылық қолдау көрсетіледі.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Қазақстанның ЖОО-лары әлемнің үздік университеттерінің рейтингіне қатысады. Кемінде екі ЖОО әлемнің үздік университеттерінің рейтингінде аталады.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ЖОО-ның материалды</w:t>
      </w:r>
      <w:proofErr w:type="gramStart"/>
      <w:r w:rsidRPr="00B80559">
        <w:rPr>
          <w:rFonts w:ascii="Times New Roman" w:eastAsia="Times New Roman" w:hAnsi="Times New Roman" w:cs="Times New Roman"/>
          <w:b/>
          <w:bCs/>
          <w:sz w:val="24"/>
          <w:szCs w:val="24"/>
          <w:lang w:eastAsia="ru-RU"/>
        </w:rPr>
        <w:t>қ-</w:t>
      </w:r>
      <w:proofErr w:type="gramEnd"/>
      <w:r w:rsidRPr="00B80559">
        <w:rPr>
          <w:rFonts w:ascii="Times New Roman" w:eastAsia="Times New Roman" w:hAnsi="Times New Roman" w:cs="Times New Roman"/>
          <w:b/>
          <w:bCs/>
          <w:sz w:val="24"/>
          <w:szCs w:val="24"/>
          <w:lang w:eastAsia="ru-RU"/>
        </w:rPr>
        <w:t>техникалық базасын дамытуды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2014 жылдан бастап  жыл сайын оқу-зертханалық базасы жаңартылатын ЖОО-лардың үлесі 10 %-ға көбейеді. ЖОО-лардың  материалды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техникалық базасын дамыту үшін мемлекеттік-жеке әріптестік есебінен қаражат тартылатын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Жоғары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 орындарының құрылымдық бөлімшелері болатын 4 Орталық құрылады: Бизнес-инновациялық орталық (жоғары білім мен инновациялар аймағы); Жұмысшы кәсібінің орталығы және Дәнекерлеу орталығы; Тамақ  технологиялары  бойынша   шағын цехы бар  азы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түлік қауіпсіздігі  орталығы, конкурс негізінде Аудармашылар бюросы.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Оқ</w:t>
      </w:r>
      <w:proofErr w:type="gramStart"/>
      <w:r w:rsidRPr="00B80559">
        <w:rPr>
          <w:rFonts w:ascii="Times New Roman" w:eastAsia="Times New Roman" w:hAnsi="Times New Roman" w:cs="Times New Roman"/>
          <w:sz w:val="24"/>
          <w:szCs w:val="24"/>
          <w:lang w:eastAsia="ru-RU"/>
        </w:rPr>
        <w:t>у-</w:t>
      </w:r>
      <w:proofErr w:type="gramEnd"/>
      <w:r w:rsidRPr="00B80559">
        <w:rPr>
          <w:rFonts w:ascii="Times New Roman" w:eastAsia="Times New Roman" w:hAnsi="Times New Roman" w:cs="Times New Roman"/>
          <w:sz w:val="24"/>
          <w:szCs w:val="24"/>
          <w:lang w:eastAsia="ru-RU"/>
        </w:rPr>
        <w:t>әдістемелік құралдарды әзірлеу және оларды басып шығару, оқулықтарды мемлекеттік тілге аудару, ЖОО кітапханаларын қажетті оқу әдебиетімен толықтыру қамтамасыз етіледі. Қазақстандық оқулықтармен қатар таңдаулы шетелдік оқулықтар қолданылады, әсіресе экономикалық, техникалық және жаратылыстану ғылымдары бойынша.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Білімнің, ғылымның және өнді</w:t>
      </w:r>
      <w:proofErr w:type="gramStart"/>
      <w:r w:rsidRPr="00B80559">
        <w:rPr>
          <w:rFonts w:ascii="Times New Roman" w:eastAsia="Times New Roman" w:hAnsi="Times New Roman" w:cs="Times New Roman"/>
          <w:b/>
          <w:bCs/>
          <w:sz w:val="24"/>
          <w:szCs w:val="24"/>
          <w:lang w:eastAsia="ru-RU"/>
        </w:rPr>
        <w:t>р</w:t>
      </w:r>
      <w:proofErr w:type="gramEnd"/>
      <w:r w:rsidRPr="00B80559">
        <w:rPr>
          <w:rFonts w:ascii="Times New Roman" w:eastAsia="Times New Roman" w:hAnsi="Times New Roman" w:cs="Times New Roman"/>
          <w:b/>
          <w:bCs/>
          <w:sz w:val="24"/>
          <w:szCs w:val="24"/>
          <w:lang w:eastAsia="ru-RU"/>
        </w:rPr>
        <w:t>істің кірігуін қамтамасыз ету, зияткерлік меншік пен технологиялардың өнімдерін коммерцияландыру үшін жағдай жасау. Жоғары бі</w:t>
      </w:r>
      <w:proofErr w:type="gramStart"/>
      <w:r w:rsidRPr="00B80559">
        <w:rPr>
          <w:rFonts w:ascii="Times New Roman" w:eastAsia="Times New Roman" w:hAnsi="Times New Roman" w:cs="Times New Roman"/>
          <w:b/>
          <w:bCs/>
          <w:sz w:val="24"/>
          <w:szCs w:val="24"/>
          <w:lang w:eastAsia="ru-RU"/>
        </w:rPr>
        <w:t>л</w:t>
      </w:r>
      <w:proofErr w:type="gramEnd"/>
      <w:r w:rsidRPr="00B80559">
        <w:rPr>
          <w:rFonts w:ascii="Times New Roman" w:eastAsia="Times New Roman" w:hAnsi="Times New Roman" w:cs="Times New Roman"/>
          <w:b/>
          <w:bCs/>
          <w:sz w:val="24"/>
          <w:szCs w:val="24"/>
          <w:lang w:eastAsia="ru-RU"/>
        </w:rPr>
        <w:t>ікті ғылыми және ғылыми – педагог кадрларды даярлау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Іргелі және қолданбалы ғылыми зерттеулерді, </w:t>
      </w:r>
      <w:proofErr w:type="gramStart"/>
      <w:r w:rsidRPr="00B80559">
        <w:rPr>
          <w:rFonts w:ascii="Times New Roman" w:eastAsia="Times New Roman" w:hAnsi="Times New Roman" w:cs="Times New Roman"/>
          <w:sz w:val="24"/>
          <w:szCs w:val="24"/>
          <w:lang w:eastAsia="ru-RU"/>
        </w:rPr>
        <w:t>бас</w:t>
      </w:r>
      <w:proofErr w:type="gramEnd"/>
      <w:r w:rsidRPr="00B80559">
        <w:rPr>
          <w:rFonts w:ascii="Times New Roman" w:eastAsia="Times New Roman" w:hAnsi="Times New Roman" w:cs="Times New Roman"/>
          <w:sz w:val="24"/>
          <w:szCs w:val="24"/>
          <w:lang w:eastAsia="ru-RU"/>
        </w:rPr>
        <w:t>қа ғылыми-техникалық, тәжірибе-конструкторлық жұмыстарды ұйымдастыру мен жүргізуде қатысатын зерттеу университеттері құрылады, олардың даму бағдарламаларын Қазақстан Республикасының Үкіметі бекітеді. Зерттеу университеттерінің негізгі міндеті жоғары және жоғары білімнен кейінгі білім деңгейлерінің барлығында ғылыми қызметпен білім беру процесін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іктіру болады. Зерттеу университеті жоғары және жоғары білімнен кейінгі  білім бағдарламаларын әзірлеу мен іске асыруға, сондай-ақ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қуға қабылдау кезінде бейінді бағыттың қосымша талаптарын белгілеуге құқылы.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мен ғылымның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ігуі жекелеген ғылыми-зерттеу институттарын заңдық дербестік құқығымен жетекші зерттеу университеттердің құрамына беру арқылы жүзеге асырылады.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Елдің индустриялық- инновациялық  даму бағыттарын іске асыру үшін жоғары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 орындары негізінде инновациялық құрылымдар құру үшін базалық ЖОО-н айқындау  тетіктері әзірленеді: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бизнес-инкубаторлар, оның ішінде: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2013 жылы – «Энергетика» бағыты бойынша; 2014 жылы – «Мұнай өңдеу және мұнай-газ секторының инфрақұрылымы»; 2015 жылы – «Химия өнеркә</w:t>
      </w:r>
      <w:proofErr w:type="gramStart"/>
      <w:r w:rsidRPr="00B80559">
        <w:rPr>
          <w:rFonts w:ascii="Times New Roman" w:eastAsia="Times New Roman" w:hAnsi="Times New Roman" w:cs="Times New Roman"/>
          <w:sz w:val="24"/>
          <w:szCs w:val="24"/>
          <w:lang w:eastAsia="ru-RU"/>
        </w:rPr>
        <w:t>с</w:t>
      </w:r>
      <w:proofErr w:type="gramEnd"/>
      <w:r w:rsidRPr="00B80559">
        <w:rPr>
          <w:rFonts w:ascii="Times New Roman" w:eastAsia="Times New Roman" w:hAnsi="Times New Roman" w:cs="Times New Roman"/>
          <w:sz w:val="24"/>
          <w:szCs w:val="24"/>
          <w:lang w:eastAsia="ru-RU"/>
        </w:rPr>
        <w:t>ібі»;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технопарктер, оның ішінде: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2013 жылы – «Металлургия және дайын металл өнімдерін өндіру» бағыты бойынша; 2014 жылы – «Машина жасау»;  2015 жылы –  «Жеңіл өнеркәсі</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ғылыми әзірлемелер мен технологияларды коммерцияландыру орталықтары.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Еліміздің жетекші ЖОО-лары жанынан жоғары білікті ғылыми-педагог кадрларды даярлау және инновациялық қызметті дамыту мақсатында ғылыми зерттеулер жүргізу, зияткерлік меншік құқығын қорғауды одан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қамтамасыз ете отырып, зияткерлік меншіктің бәсекеге қабілетті өнімдерін жасау үшін ғылыми және жобалық-конструкторлық ұйымдардың бірлескен құрылымдық бө</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імшелері ашылады: 2011 жылы – 5 бірлескен құрылымдық бөлімше; 2012 жылы – 8, 2013 жылы – 10, 2014 жылы – 12, 2015 жылы – 15.</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Жеке меншік секторды ғылыми және инновациялық қызметке тарту  бойынша оларды экономикалық ынталандыру шаралары әзірленген.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жылдан бастап  Назарбаев Университеті жоғары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әсіби мамандар мен   жас    ғалымдарды    оқытып    шығарады.    Назарбаев      Университетінің тәжірибесі біртіндеп елдің жұмыс істеп тұ</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ған жоғары оқу орындарына енгізіледі.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2016 жылдан бастап:</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жетекші шетелдік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 жоғары оқу орындарымен бірлесіп, білім беру бағдарламалары әзірленеді;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жоғары технологиялық және ғылымды қажетсінетін ө</w:t>
      </w:r>
      <w:proofErr w:type="gramStart"/>
      <w:r w:rsidRPr="00B80559">
        <w:rPr>
          <w:rFonts w:ascii="Times New Roman" w:eastAsia="Times New Roman" w:hAnsi="Times New Roman" w:cs="Times New Roman"/>
          <w:sz w:val="24"/>
          <w:szCs w:val="24"/>
          <w:lang w:eastAsia="ru-RU"/>
        </w:rPr>
        <w:t>н</w:t>
      </w:r>
      <w:proofErr w:type="gramEnd"/>
      <w:r w:rsidRPr="00B80559">
        <w:rPr>
          <w:rFonts w:ascii="Times New Roman" w:eastAsia="Times New Roman" w:hAnsi="Times New Roman" w:cs="Times New Roman"/>
          <w:sz w:val="24"/>
          <w:szCs w:val="24"/>
          <w:lang w:eastAsia="ru-RU"/>
        </w:rPr>
        <w:t>ім жасау үшін экономиканың басым бағыттарында ғылыми зерттеулер жүргізіледі;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 университеттермен және шетелдік ғылыми орталықтармен бірлесу жүзеге асырылады.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Нәтижесінде, іргелі және қолданбалы зерттеулерді кеңейту үшін университеттердің маңызды ғылыми әлеуеті тиімді қолданылады, олардың кешенділі</w:t>
      </w:r>
      <w:proofErr w:type="gramStart"/>
      <w:r w:rsidRPr="00B80559">
        <w:rPr>
          <w:rFonts w:ascii="Times New Roman" w:eastAsia="Times New Roman" w:hAnsi="Times New Roman" w:cs="Times New Roman"/>
          <w:sz w:val="24"/>
          <w:szCs w:val="24"/>
          <w:lang w:eastAsia="ru-RU"/>
        </w:rPr>
        <w:t>к ж</w:t>
      </w:r>
      <w:proofErr w:type="gramEnd"/>
      <w:r w:rsidRPr="00B80559">
        <w:rPr>
          <w:rFonts w:ascii="Times New Roman" w:eastAsia="Times New Roman" w:hAnsi="Times New Roman" w:cs="Times New Roman"/>
          <w:sz w:val="24"/>
          <w:szCs w:val="24"/>
          <w:lang w:eastAsia="ru-RU"/>
        </w:rPr>
        <w:t>әне практикалық нәтижелілігі артады.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Өмі</w:t>
      </w:r>
      <w:proofErr w:type="gramStart"/>
      <w:r w:rsidRPr="00B80559">
        <w:rPr>
          <w:rFonts w:ascii="Times New Roman" w:eastAsia="Times New Roman" w:hAnsi="Times New Roman" w:cs="Times New Roman"/>
          <w:b/>
          <w:bCs/>
          <w:sz w:val="24"/>
          <w:szCs w:val="24"/>
          <w:lang w:eastAsia="ru-RU"/>
        </w:rPr>
        <w:t>р</w:t>
      </w:r>
      <w:proofErr w:type="gramEnd"/>
      <w:r w:rsidRPr="00B80559">
        <w:rPr>
          <w:rFonts w:ascii="Times New Roman" w:eastAsia="Times New Roman" w:hAnsi="Times New Roman" w:cs="Times New Roman"/>
          <w:b/>
          <w:bCs/>
          <w:sz w:val="24"/>
          <w:szCs w:val="24"/>
          <w:lang w:eastAsia="ru-RU"/>
        </w:rPr>
        <w:t xml:space="preserve"> бойы оқу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Мақсаты: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бойы білім алу жүйесінің жұмыс істеуін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r w:rsidRPr="00B80559">
        <w:rPr>
          <w:rFonts w:ascii="Times New Roman" w:eastAsia="Times New Roman" w:hAnsi="Times New Roman" w:cs="Times New Roman"/>
          <w:b/>
          <w:bCs/>
          <w:sz w:val="24"/>
          <w:szCs w:val="24"/>
          <w:lang w:eastAsia="ru-RU"/>
        </w:rPr>
        <w:t>Міндеті: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Баршаға арналған білім, 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бойы білім алу үшін жағдай жасау.</w:t>
      </w:r>
    </w:p>
    <w:p w:rsid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Нысаналы индикатор: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Барлық жастағылар үшін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берудің әртүрлі нысандары мен типтерін енгізу.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Өмі</w:t>
      </w:r>
      <w:proofErr w:type="gramStart"/>
      <w:r w:rsidRPr="00B80559">
        <w:rPr>
          <w:rFonts w:ascii="Times New Roman" w:eastAsia="Times New Roman" w:hAnsi="Times New Roman" w:cs="Times New Roman"/>
          <w:b/>
          <w:bCs/>
          <w:sz w:val="24"/>
          <w:szCs w:val="24"/>
          <w:lang w:eastAsia="ru-RU"/>
        </w:rPr>
        <w:t>р</w:t>
      </w:r>
      <w:proofErr w:type="gramEnd"/>
      <w:r w:rsidRPr="00B80559">
        <w:rPr>
          <w:rFonts w:ascii="Times New Roman" w:eastAsia="Times New Roman" w:hAnsi="Times New Roman" w:cs="Times New Roman"/>
          <w:b/>
          <w:bCs/>
          <w:sz w:val="24"/>
          <w:szCs w:val="24"/>
          <w:lang w:eastAsia="ru-RU"/>
        </w:rPr>
        <w:t xml:space="preserve"> бойы оқу</w:t>
      </w:r>
      <w:r w:rsidRPr="00B80559">
        <w:rPr>
          <w:rFonts w:ascii="Times New Roman" w:eastAsia="Times New Roman" w:hAnsi="Times New Roman" w:cs="Times New Roman"/>
          <w:sz w:val="24"/>
          <w:szCs w:val="24"/>
          <w:lang w:eastAsia="ru-RU"/>
        </w:rPr>
        <w:t>білім алудың барлық деңгейінде адамның білім алуға деген қажеттіліктерін қанағаттандырудың түрлі мүмкіндіктерін жасау есебінен жүзеге асырылады.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2020 жылға қарай 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бойы оқу үшін жасына, білімі мен кәсіби біліктілік деңгейіне қарамастан жағдайлар жасалатын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Жасына және әлеуметтік жағдайына қарамастан барша </w:t>
      </w:r>
      <w:proofErr w:type="gramStart"/>
      <w:r w:rsidRPr="00B80559">
        <w:rPr>
          <w:rFonts w:ascii="Times New Roman" w:eastAsia="Times New Roman" w:hAnsi="Times New Roman" w:cs="Times New Roman"/>
          <w:sz w:val="24"/>
          <w:szCs w:val="24"/>
          <w:lang w:eastAsia="ru-RU"/>
        </w:rPr>
        <w:t>халы</w:t>
      </w:r>
      <w:proofErr w:type="gramEnd"/>
      <w:r w:rsidRPr="00B80559">
        <w:rPr>
          <w:rFonts w:ascii="Times New Roman" w:eastAsia="Times New Roman" w:hAnsi="Times New Roman" w:cs="Times New Roman"/>
          <w:sz w:val="24"/>
          <w:szCs w:val="24"/>
          <w:lang w:eastAsia="ru-RU"/>
        </w:rPr>
        <w:t>ққа техникалық және кәсіптік, жоғары білім жүйесінде оқытудың түрлі нысаны және білім беру қызметтерін жекеше берушілер арқылы (қашықтықтан оқыту, қайта біліктілік беру, формалды, формалды емес, инклюзивті қ</w:t>
      </w:r>
      <w:proofErr w:type="gramStart"/>
      <w:r w:rsidRPr="00B80559">
        <w:rPr>
          <w:rFonts w:ascii="Times New Roman" w:eastAsia="Times New Roman" w:hAnsi="Times New Roman" w:cs="Times New Roman"/>
          <w:sz w:val="24"/>
          <w:szCs w:val="24"/>
          <w:lang w:eastAsia="ru-RU"/>
        </w:rPr>
        <w:t>ыс</w:t>
      </w:r>
      <w:proofErr w:type="gramEnd"/>
      <w:r w:rsidRPr="00B80559">
        <w:rPr>
          <w:rFonts w:ascii="Times New Roman" w:eastAsia="Times New Roman" w:hAnsi="Times New Roman" w:cs="Times New Roman"/>
          <w:sz w:val="24"/>
          <w:szCs w:val="24"/>
          <w:lang w:eastAsia="ru-RU"/>
        </w:rPr>
        <w:t>қа мерзімді курстар) жаңа базалық дағдыларды игеруді қоса алғанда, негізгі дағдыларды игеру мен жетілдіру мүмкіндігі ұсынылатын болады. Оқу орындарымен, сондай-ақ әлеуметтік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іптестермен бірлесіп, өндірістен қол үзбей оқыту қарастырылатын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ұйымдарында 2016 жылдан бастап мүмкіндіктері шектеулі адамдарды кәсіби даярлау үшін жағдайлар жасалатын болады, модульдік білім беру бағдарламалары жасалады.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Халықтың ересек тобын қайта мамандандырудың ваучерлі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жүйесі әзірленетін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істе жұмыс істей жүріп, адам өзі оқытудың түрлерін, қарқынын және мерзімін таңдап, білім алу процесін дербестендіре алады. Білім алушылардың тәуелсіз коммерциялық емес агенттіктерде өздерінің алған біліктілік деңгейін бағалаудан өті</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 сертификаттар алуы арқылы мемлекеттік және жекеше білім беру қызметтерін ұсынушыларды оқыту нәтижелерін тануда тиімді шаралар әзірленетін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бойы оқыту оқытудың формалды және формалды емес нысандарының тұтастай спектрін, инклюзивті білім беруді қоса алғанда, мектеп жасына дейінгі жастан бастап зейнеткерлікке шығу жасынан кейінгі оқытуды қамтитын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Инклюзивті білімді дамыту тиі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 бейіндегі мамандарын даярлауды жүзеге асыратын жоғары оқу орындарының жанынан консультациялық-практикалық орталықтардың құрылуына ықпал етеді.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Жұмыс берушілер оқу бағдарламаларын қоса қаржыландыруға және әрбі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 xml:space="preserve"> қызметкердің үздіксіз білімге қатысуына мүмкіндік беретін икемді сызбаларды дайындауға тартылады.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Барша қазақстандық азаматтар мемлекеттік тілді толық меңгергенге дейін  тілдерді меңгерудің халықаралық стандарттары негізінде мемлекеттік тілді үздіксіз оқытатын  «Балабақша - мектеп,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әсіптік лицей, колледж – жоғары оқу орындары» жүйесі құрылатын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Қазақстан азаматтары (оқушылар, студенттер, магистранттар, түрлі сала қызметкерлері) мен Қазақстанда жұмыс істейтін шетелдік азаматтар үшін сертификат бере отырып, қазақ тілі</w:t>
      </w:r>
      <w:proofErr w:type="gramStart"/>
      <w:r w:rsidRPr="00B80559">
        <w:rPr>
          <w:rFonts w:ascii="Times New Roman" w:eastAsia="Times New Roman" w:hAnsi="Times New Roman" w:cs="Times New Roman"/>
          <w:sz w:val="24"/>
          <w:szCs w:val="24"/>
          <w:lang w:eastAsia="ru-RU"/>
        </w:rPr>
        <w:t>н б</w:t>
      </w:r>
      <w:proofErr w:type="gramEnd"/>
      <w:r w:rsidRPr="00B80559">
        <w:rPr>
          <w:rFonts w:ascii="Times New Roman" w:eastAsia="Times New Roman" w:hAnsi="Times New Roman" w:cs="Times New Roman"/>
          <w:sz w:val="24"/>
          <w:szCs w:val="24"/>
          <w:lang w:eastAsia="ru-RU"/>
        </w:rPr>
        <w:t>ілу деңгейін бағалау жүйесі –  Қазтест енгізіледі.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Тәрбие жұмысы және жастар саясаты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Мақсаты: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Жастардың бойында белсенді азаматтық ұстанымды, әлеуметтік жауапкершілікті, отансүйгі</w:t>
      </w:r>
      <w:proofErr w:type="gramStart"/>
      <w:r w:rsidRPr="00B80559">
        <w:rPr>
          <w:rFonts w:ascii="Times New Roman" w:eastAsia="Times New Roman" w:hAnsi="Times New Roman" w:cs="Times New Roman"/>
          <w:sz w:val="24"/>
          <w:szCs w:val="24"/>
          <w:lang w:eastAsia="ru-RU"/>
        </w:rPr>
        <w:t>шт</w:t>
      </w:r>
      <w:proofErr w:type="gramEnd"/>
      <w:r w:rsidRPr="00B80559">
        <w:rPr>
          <w:rFonts w:ascii="Times New Roman" w:eastAsia="Times New Roman" w:hAnsi="Times New Roman" w:cs="Times New Roman"/>
          <w:sz w:val="24"/>
          <w:szCs w:val="24"/>
          <w:lang w:eastAsia="ru-RU"/>
        </w:rPr>
        <w:t>ік сезімді, жоғары адамгершілік және көшбасшылық қасиеттерді қалыптастыру.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r w:rsidRPr="00B80559">
        <w:rPr>
          <w:rFonts w:ascii="Times New Roman" w:eastAsia="Times New Roman" w:hAnsi="Times New Roman" w:cs="Times New Roman"/>
          <w:b/>
          <w:bCs/>
          <w:sz w:val="24"/>
          <w:szCs w:val="24"/>
          <w:lang w:eastAsia="ru-RU"/>
        </w:rPr>
        <w:t>Міндеті: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Жастарды отансүйгі</w:t>
      </w:r>
      <w:proofErr w:type="gramStart"/>
      <w:r w:rsidRPr="00B80559">
        <w:rPr>
          <w:rFonts w:ascii="Times New Roman" w:eastAsia="Times New Roman" w:hAnsi="Times New Roman" w:cs="Times New Roman"/>
          <w:sz w:val="24"/>
          <w:szCs w:val="24"/>
          <w:lang w:eastAsia="ru-RU"/>
        </w:rPr>
        <w:t>шт</w:t>
      </w:r>
      <w:proofErr w:type="gramEnd"/>
      <w:r w:rsidRPr="00B80559">
        <w:rPr>
          <w:rFonts w:ascii="Times New Roman" w:eastAsia="Times New Roman" w:hAnsi="Times New Roman" w:cs="Times New Roman"/>
          <w:sz w:val="24"/>
          <w:szCs w:val="24"/>
          <w:lang w:eastAsia="ru-RU"/>
        </w:rPr>
        <w:t>ікке тәрбиелеу және олардың азаматтық белсенділігін, әлеуметтік жауапкершілігін және әлеуетін ашу тетіктерін қалыптастыру жөніндегі шаралар кешенін іске асыру.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r w:rsidRPr="00B80559">
        <w:rPr>
          <w:rFonts w:ascii="Times New Roman" w:eastAsia="Times New Roman" w:hAnsi="Times New Roman" w:cs="Times New Roman"/>
          <w:b/>
          <w:bCs/>
          <w:sz w:val="24"/>
          <w:szCs w:val="24"/>
          <w:lang w:eastAsia="ru-RU"/>
        </w:rPr>
        <w:t xml:space="preserve">Нысаналы индикатор: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Жастар саясаты саласындағы іс-шараларды іске </w:t>
      </w:r>
      <w:proofErr w:type="gramStart"/>
      <w:r w:rsidRPr="00B80559">
        <w:rPr>
          <w:rFonts w:ascii="Times New Roman" w:eastAsia="Times New Roman" w:hAnsi="Times New Roman" w:cs="Times New Roman"/>
          <w:sz w:val="24"/>
          <w:szCs w:val="24"/>
          <w:lang w:eastAsia="ru-RU"/>
        </w:rPr>
        <w:t>асыру</w:t>
      </w:r>
      <w:proofErr w:type="gramEnd"/>
      <w:r w:rsidRPr="00B80559">
        <w:rPr>
          <w:rFonts w:ascii="Times New Roman" w:eastAsia="Times New Roman" w:hAnsi="Times New Roman" w:cs="Times New Roman"/>
          <w:sz w:val="24"/>
          <w:szCs w:val="24"/>
          <w:lang w:eastAsia="ru-RU"/>
        </w:rPr>
        <w:t>ға белсенді қатысатын жастардың олардың жалпы санынан үлесі (2015 жылы – 27 %, 2020 жылы – 55 %).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Жастар саясатын іске асыру</w:t>
      </w:r>
      <w:r w:rsidRPr="00B80559">
        <w:rPr>
          <w:rFonts w:ascii="Times New Roman" w:eastAsia="Times New Roman" w:hAnsi="Times New Roman" w:cs="Times New Roman"/>
          <w:sz w:val="24"/>
          <w:szCs w:val="24"/>
          <w:lang w:eastAsia="ru-RU"/>
        </w:rPr>
        <w:t>қазақстандық патриотизмді, рухани-адамгершілік мәдениетті тәрбиелеу, ұлттық сәйкестікті қалыптастыру негізінде жүзеге асырылады.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2011 жылдан бастап:</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консультациялық, ақпаратты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талдамалық, оқыту және басқа да қызметтер көрсету мақсатында мемлекеттік әлеуметтік тапсырыс шеңберінде жастардың үкіметтік емес ұйымдары базасында қызметті жүзеге асыратын облыстық және республикалық әлеуметтік қызметтер одан әрі дамитын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республикалық деңгейде мемлекеттік әлеуметтік тапсырысты іске асыру шеңберінде ерікті, әскери-патриоттық ұйымдардың, әскери-спорттық, әскер</w:t>
      </w:r>
      <w:proofErr w:type="gramStart"/>
      <w:r w:rsidRPr="00B80559">
        <w:rPr>
          <w:rFonts w:ascii="Times New Roman" w:eastAsia="Times New Roman" w:hAnsi="Times New Roman" w:cs="Times New Roman"/>
          <w:sz w:val="24"/>
          <w:szCs w:val="24"/>
          <w:lang w:eastAsia="ru-RU"/>
        </w:rPr>
        <w:t>и-</w:t>
      </w:r>
      <w:proofErr w:type="gramEnd"/>
      <w:r w:rsidRPr="00B80559">
        <w:rPr>
          <w:rFonts w:ascii="Times New Roman" w:eastAsia="Times New Roman" w:hAnsi="Times New Roman" w:cs="Times New Roman"/>
          <w:sz w:val="24"/>
          <w:szCs w:val="24"/>
          <w:lang w:eastAsia="ru-RU"/>
        </w:rPr>
        <w:t>іздеуші және спорттық-техникалық клубтардың желісі 20 дан 30-ға дейін көбейеді;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ұйымдарында спорт секцияларының желісі дамытылады;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 xml:space="preserve">қазақстандық патриотизмді қалыптастыру мақсатында тұрақты негізде мемлекеттік </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әміздерді таныту, тарих, салт-дәстүр және ана тілін білу жөнінде іс-шаралар жалғастырылатын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түрлі жобаларды іске асыру арқылы жастар арасында қайырымдылық мәдениетін қалыптастыру жөнінде мақсатты шаралар қабылданатын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Алматы қаласы үлгісінде жастардың үкіметтік емес ұйымдарының және жастардың қызметін үйлестірудің орталықтандырылғ</w:t>
      </w:r>
      <w:proofErr w:type="gramStart"/>
      <w:r w:rsidRPr="00B80559">
        <w:rPr>
          <w:rFonts w:ascii="Times New Roman" w:eastAsia="Times New Roman" w:hAnsi="Times New Roman" w:cs="Times New Roman"/>
          <w:sz w:val="24"/>
          <w:szCs w:val="24"/>
          <w:lang w:eastAsia="ru-RU"/>
        </w:rPr>
        <w:t>ан ж</w:t>
      </w:r>
      <w:proofErr w:type="gramEnd"/>
      <w:r w:rsidRPr="00B80559">
        <w:rPr>
          <w:rFonts w:ascii="Times New Roman" w:eastAsia="Times New Roman" w:hAnsi="Times New Roman" w:cs="Times New Roman"/>
          <w:sz w:val="24"/>
          <w:szCs w:val="24"/>
          <w:lang w:eastAsia="ru-RU"/>
        </w:rPr>
        <w:t>үйесін құру мақсатында жастар саясаты басқармасы құрылады.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Девиантты және деликвентті балалармен жұмысты күшейту жоспарлануда. Балалар мен жасөспі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імдер арасында девиантты мінез-құлықтың алдын алуы түрлі факторлардың өзара іс-қимылымен қамтамасыз етілетін болады: отбасы, мектеп, бос уақыттағы орта және тұтас қоғам.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Одан басқа, тәрбие мен оқытуды, девиантты және деликвентті міне</w:t>
      </w:r>
      <w:proofErr w:type="gramStart"/>
      <w:r w:rsidRPr="00B80559">
        <w:rPr>
          <w:rFonts w:ascii="Times New Roman" w:eastAsia="Times New Roman" w:hAnsi="Times New Roman" w:cs="Times New Roman"/>
          <w:sz w:val="24"/>
          <w:szCs w:val="24"/>
          <w:lang w:eastAsia="ru-RU"/>
        </w:rPr>
        <w:t>з-</w:t>
      </w:r>
      <w:proofErr w:type="gramEnd"/>
      <w:r w:rsidRPr="00B80559">
        <w:rPr>
          <w:rFonts w:ascii="Times New Roman" w:eastAsia="Times New Roman" w:hAnsi="Times New Roman" w:cs="Times New Roman"/>
          <w:sz w:val="24"/>
          <w:szCs w:val="24"/>
          <w:lang w:eastAsia="ru-RU"/>
        </w:rPr>
        <w:t>құлықты балаларды әлеуметтік оңалтуды қамтамасыз ету бойынша арнайы білім ұйымдары мен ерекше режимде ұстайтын білім ұйымдарына баса назар аударылатын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 жүйесіне кәмелетке толмағандарды уақытша оқшаулау, бейімдеу және оңалту орталықтарын беруге байланысты олар Кәмелетке толмағандарды бейімдеу орталығы (бұдан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 – КТБО) болып қайта ұйымдастырылады.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КТБО-ның негізгі міндеті – кәмелетке толмағандардың дағдарыс жағдайынан шығуға және өмі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 орнықтыруға, баланы отбасымен қосуға көмек көрсету мен отбасын әрі қарай сүйемелдеу.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Тұтас алғанда, мектепке дейінгі жастан бастап тәрбиеге ерекше көңі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 xml:space="preserve"> бөлінетін болады.</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Жастардың әлеуетін ашу тетіктерін іске асыру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Жастар саясаты саласындағы мәселелерді шешуге жастардың қатысуы үшін оның өкілді органдарда қатысуын қамтамасыз ету міндеті қойылып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Ұйымдастырушылық қабілеті мен көшбасшылық қасиеті бар студенттер арасынан белсенді жастарды, сондай-ақ әлеуметтік жобаларды іске асыру аясында жастар ұйымдарының жетекшілерін оқыту жоспарлануда.</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Шығармашыл жастарды қолдау мақсатында жыл сайынғы ұлттық конкурстар, ойындар, турнирлер, КТК, оның ішінде Дельфий ойындарын өткізу және кейіннен қазақстандық  құрамалардың халықаралық конкурстарға, турнирлер мен </w:t>
      </w:r>
      <w:proofErr w:type="gramStart"/>
      <w:r w:rsidRPr="00B80559">
        <w:rPr>
          <w:rFonts w:ascii="Times New Roman" w:eastAsia="Times New Roman" w:hAnsi="Times New Roman" w:cs="Times New Roman"/>
          <w:sz w:val="24"/>
          <w:szCs w:val="24"/>
          <w:lang w:eastAsia="ru-RU"/>
        </w:rPr>
        <w:t>ойындар</w:t>
      </w:r>
      <w:proofErr w:type="gramEnd"/>
      <w:r w:rsidRPr="00B80559">
        <w:rPr>
          <w:rFonts w:ascii="Times New Roman" w:eastAsia="Times New Roman" w:hAnsi="Times New Roman" w:cs="Times New Roman"/>
          <w:sz w:val="24"/>
          <w:szCs w:val="24"/>
          <w:lang w:eastAsia="ru-RU"/>
        </w:rPr>
        <w:t>ға қатысуын қамтамасыз ету көзделуде.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Осылайша, шығармашыл жастарды қолдау 2020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Дельфий ойындарына қатысушыларды 2000 адамға дейін жеткізуді көздейді.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Республиканың ғылыми-техникалық әлеуетін тұрақты негізде нығайту үшін ғылыми ұйымдарда және жоғары </w:t>
      </w:r>
      <w:proofErr w:type="gramStart"/>
      <w:r w:rsidRPr="00B80559">
        <w:rPr>
          <w:rFonts w:ascii="Times New Roman" w:eastAsia="Times New Roman" w:hAnsi="Times New Roman" w:cs="Times New Roman"/>
          <w:sz w:val="24"/>
          <w:szCs w:val="24"/>
          <w:lang w:eastAsia="ru-RU"/>
        </w:rPr>
        <w:t>о</w:t>
      </w:r>
      <w:proofErr w:type="gramEnd"/>
      <w:r w:rsidRPr="00B80559">
        <w:rPr>
          <w:rFonts w:ascii="Times New Roman" w:eastAsia="Times New Roman" w:hAnsi="Times New Roman" w:cs="Times New Roman"/>
          <w:sz w:val="24"/>
          <w:szCs w:val="24"/>
          <w:lang w:eastAsia="ru-RU"/>
        </w:rPr>
        <w:t>қу орындарында консультативтік-кеңесші органдардың қызметіне жастардың шығармашылық және инновациялық бірлестіктері тартылатын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Мәдениеттегі, өнердегі, ғылымдағы, ақпараттық технологиялар саласындағы ұ</w:t>
      </w:r>
      <w:proofErr w:type="gramStart"/>
      <w:r w:rsidRPr="00B80559">
        <w:rPr>
          <w:rFonts w:ascii="Times New Roman" w:eastAsia="Times New Roman" w:hAnsi="Times New Roman" w:cs="Times New Roman"/>
          <w:sz w:val="24"/>
          <w:szCs w:val="24"/>
          <w:lang w:eastAsia="ru-RU"/>
        </w:rPr>
        <w:t>зақ мерз</w:t>
      </w:r>
      <w:proofErr w:type="gramEnd"/>
      <w:r w:rsidRPr="00B80559">
        <w:rPr>
          <w:rFonts w:ascii="Times New Roman" w:eastAsia="Times New Roman" w:hAnsi="Times New Roman" w:cs="Times New Roman"/>
          <w:sz w:val="24"/>
          <w:szCs w:val="24"/>
          <w:lang w:eastAsia="ru-RU"/>
        </w:rPr>
        <w:t>імді конкурстық жобаларды дамыту бойынша ведомствоаралық жұмыс күшейтіледі.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Осылайша 2020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өкілді </w:t>
      </w:r>
      <w:proofErr w:type="gramStart"/>
      <w:r w:rsidRPr="00B80559">
        <w:rPr>
          <w:rFonts w:ascii="Times New Roman" w:eastAsia="Times New Roman" w:hAnsi="Times New Roman" w:cs="Times New Roman"/>
          <w:sz w:val="24"/>
          <w:szCs w:val="24"/>
          <w:lang w:eastAsia="ru-RU"/>
        </w:rPr>
        <w:t>органдар</w:t>
      </w:r>
      <w:proofErr w:type="gramEnd"/>
      <w:r w:rsidRPr="00B80559">
        <w:rPr>
          <w:rFonts w:ascii="Times New Roman" w:eastAsia="Times New Roman" w:hAnsi="Times New Roman" w:cs="Times New Roman"/>
          <w:sz w:val="24"/>
          <w:szCs w:val="24"/>
          <w:lang w:eastAsia="ru-RU"/>
        </w:rPr>
        <w:t>ға сайланушы жастардың үлесі 15%-ға жетеді;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жастар ұйымдарының қызметіне жастардың 29 %-ы қатысатын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мемлекеттік әлеуметтік тапсырыс шеңберінде әлеуметтік маңызды жобаларды іске </w:t>
      </w:r>
      <w:proofErr w:type="gramStart"/>
      <w:r w:rsidRPr="00B80559">
        <w:rPr>
          <w:rFonts w:ascii="Times New Roman" w:eastAsia="Times New Roman" w:hAnsi="Times New Roman" w:cs="Times New Roman"/>
          <w:sz w:val="24"/>
          <w:szCs w:val="24"/>
          <w:lang w:eastAsia="ru-RU"/>
        </w:rPr>
        <w:t>асыру</w:t>
      </w:r>
      <w:proofErr w:type="gramEnd"/>
      <w:r w:rsidRPr="00B80559">
        <w:rPr>
          <w:rFonts w:ascii="Times New Roman" w:eastAsia="Times New Roman" w:hAnsi="Times New Roman" w:cs="Times New Roman"/>
          <w:sz w:val="24"/>
          <w:szCs w:val="24"/>
          <w:lang w:eastAsia="ru-RU"/>
        </w:rPr>
        <w:t>ға тартылған жастар ұйымдарының үлесі 24 %-ды құрайды.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6. Бағдарламаны іске асыру кезеңдері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Қазіргі заманғы жағдайда стратегиялық ресурсы адами капитал болып табылатын еңбек өнімділігі экономикалық өркендеу мен бәсекеге қабілеттіліктің ұзақ мерзімді негізіне айналуы </w:t>
      </w:r>
      <w:proofErr w:type="gramStart"/>
      <w:r w:rsidRPr="00B80559">
        <w:rPr>
          <w:rFonts w:ascii="Times New Roman" w:eastAsia="Times New Roman" w:hAnsi="Times New Roman" w:cs="Times New Roman"/>
          <w:sz w:val="24"/>
          <w:szCs w:val="24"/>
          <w:lang w:eastAsia="ru-RU"/>
        </w:rPr>
        <w:t>тиіс</w:t>
      </w:r>
      <w:proofErr w:type="gramEnd"/>
      <w:r w:rsidRPr="00B80559">
        <w:rPr>
          <w:rFonts w:ascii="Times New Roman" w:eastAsia="Times New Roman" w:hAnsi="Times New Roman" w:cs="Times New Roman"/>
          <w:sz w:val="24"/>
          <w:szCs w:val="24"/>
          <w:lang w:eastAsia="ru-RU"/>
        </w:rPr>
        <w:t>. Мемлекет осы ресурстың дамуына үлес қосуы керек.</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Білімді адамдарсыз заманауи инфрақұрылымды дамыту, тиімді мемлекетті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аппарат құру, қолайлы бизнес климатты қамтамасыз ету мүмкін емес.</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Саяси ері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пен мемлекеттің жан-жақты қолдауының болуы осы реформаларды жүргізуге негіз болып табылады.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Бағдарлама екі кезең</w:t>
      </w:r>
      <w:proofErr w:type="gramStart"/>
      <w:r w:rsidRPr="00B80559">
        <w:rPr>
          <w:rFonts w:ascii="Times New Roman" w:eastAsia="Times New Roman" w:hAnsi="Times New Roman" w:cs="Times New Roman"/>
          <w:sz w:val="24"/>
          <w:szCs w:val="24"/>
          <w:lang w:eastAsia="ru-RU"/>
        </w:rPr>
        <w:t>де іске</w:t>
      </w:r>
      <w:proofErr w:type="gramEnd"/>
      <w:r w:rsidRPr="00B80559">
        <w:rPr>
          <w:rFonts w:ascii="Times New Roman" w:eastAsia="Times New Roman" w:hAnsi="Times New Roman" w:cs="Times New Roman"/>
          <w:sz w:val="24"/>
          <w:szCs w:val="24"/>
          <w:lang w:eastAsia="ru-RU"/>
        </w:rPr>
        <w:t xml:space="preserve"> асырылатын болады: 2011 – 2015 жылдар мен  2016 – 2020 жылдар.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Бағдарламаны іске асырудың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інші кезеңінде (2011 – 2015 жылдар) жекелеген бағыттар бойынша білім беруді дамытудың модельдерін әзірлеумен, оларды сынақтан өткізумен, сондай-ақ ауқымды қайта құрулар мен эксперименттердің басталуымен байланысты жұмыстарды жүргізу көзделген.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Екінші кезеңде (2016 – 2020 жылдар) басымдық жабдықтарды сатып алуды, білім беру жүйесін дамыту міндеттерін шешуге бағытталған  іс-шараларға инвистициялар салуды (білім берудің материалдық инфрақұрылымын жаңғырту және басқа да шығыны кө</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 xml:space="preserve"> жұмыстар, әдістемелік, кадрлық, </w:t>
      </w:r>
      <w:r w:rsidRPr="00B80559">
        <w:rPr>
          <w:rFonts w:ascii="Times New Roman" w:eastAsia="Times New Roman" w:hAnsi="Times New Roman" w:cs="Times New Roman"/>
          <w:sz w:val="24"/>
          <w:szCs w:val="24"/>
          <w:lang w:eastAsia="ru-RU"/>
        </w:rPr>
        <w:lastRenderedPageBreak/>
        <w:t xml:space="preserve">ақпараттық қамтамасыз ету) көздейтін іс-шараларды жүзеге </w:t>
      </w:r>
      <w:proofErr w:type="gramStart"/>
      <w:r w:rsidRPr="00B80559">
        <w:rPr>
          <w:rFonts w:ascii="Times New Roman" w:eastAsia="Times New Roman" w:hAnsi="Times New Roman" w:cs="Times New Roman"/>
          <w:sz w:val="24"/>
          <w:szCs w:val="24"/>
          <w:lang w:eastAsia="ru-RU"/>
        </w:rPr>
        <w:t>асыру</w:t>
      </w:r>
      <w:proofErr w:type="gramEnd"/>
      <w:r w:rsidRPr="00B80559">
        <w:rPr>
          <w:rFonts w:ascii="Times New Roman" w:eastAsia="Times New Roman" w:hAnsi="Times New Roman" w:cs="Times New Roman"/>
          <w:sz w:val="24"/>
          <w:szCs w:val="24"/>
          <w:lang w:eastAsia="ru-RU"/>
        </w:rPr>
        <w:t>ға беріледі, негізінен, өткен кезеңдерде алынған нәтижелерді енгізуге және таратуға бағытталған іс-шараларды іске асыру қарастырылған.</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Әрбір кезеңде жылдар бойынша</w:t>
      </w:r>
      <w:proofErr w:type="gramStart"/>
      <w:r w:rsidRPr="00B80559">
        <w:rPr>
          <w:rFonts w:ascii="Times New Roman" w:eastAsia="Times New Roman" w:hAnsi="Times New Roman" w:cs="Times New Roman"/>
          <w:sz w:val="24"/>
          <w:szCs w:val="24"/>
          <w:lang w:eastAsia="ru-RU"/>
        </w:rPr>
        <w:t xml:space="preserve"> Б</w:t>
      </w:r>
      <w:proofErr w:type="gramEnd"/>
      <w:r w:rsidRPr="00B80559">
        <w:rPr>
          <w:rFonts w:ascii="Times New Roman" w:eastAsia="Times New Roman" w:hAnsi="Times New Roman" w:cs="Times New Roman"/>
          <w:sz w:val="24"/>
          <w:szCs w:val="24"/>
          <w:lang w:eastAsia="ru-RU"/>
        </w:rPr>
        <w:t>ағдарламаның іске асырылу барысын және бағдарламалық іс-шаралардың білім беру жүйесінің жай-күйіне әсерін сипаттайтын көрсеткіштерді өзгерту жоспарланған.</w:t>
      </w:r>
    </w:p>
    <w:p w:rsidR="00B80559" w:rsidRDefault="00B80559" w:rsidP="00B80559">
      <w:pPr>
        <w:spacing w:after="0" w:line="240" w:lineRule="auto"/>
        <w:ind w:firstLine="567"/>
        <w:jc w:val="both"/>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 xml:space="preserve">Күтілетін </w:t>
      </w:r>
      <w:proofErr w:type="gramStart"/>
      <w:r w:rsidRPr="00B80559">
        <w:rPr>
          <w:rFonts w:ascii="Times New Roman" w:eastAsia="Times New Roman" w:hAnsi="Times New Roman" w:cs="Times New Roman"/>
          <w:b/>
          <w:bCs/>
          <w:sz w:val="24"/>
          <w:szCs w:val="24"/>
          <w:lang w:eastAsia="ru-RU"/>
        </w:rPr>
        <w:t>н</w:t>
      </w:r>
      <w:proofErr w:type="gramEnd"/>
      <w:r w:rsidRPr="00B80559">
        <w:rPr>
          <w:rFonts w:ascii="Times New Roman" w:eastAsia="Times New Roman" w:hAnsi="Times New Roman" w:cs="Times New Roman"/>
          <w:b/>
          <w:bCs/>
          <w:sz w:val="24"/>
          <w:szCs w:val="24"/>
          <w:lang w:eastAsia="ru-RU"/>
        </w:rPr>
        <w:t>әтижелер: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 өтпелі кезең аяқталады және Қазақстанның білім беру жүйесі құрылымы, мазмұны, басқару мен қаржыландыру тетіктері бойынша дамыған елдер моделіне сәйкес келетін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Білім беру жүйесінің дамуы бойынша Қазақстан ТМД елдері арасынан көшбасшылық </w:t>
      </w:r>
      <w:proofErr w:type="gramStart"/>
      <w:r w:rsidRPr="00B80559">
        <w:rPr>
          <w:rFonts w:ascii="Times New Roman" w:eastAsia="Times New Roman" w:hAnsi="Times New Roman" w:cs="Times New Roman"/>
          <w:sz w:val="24"/>
          <w:szCs w:val="24"/>
          <w:lang w:eastAsia="ru-RU"/>
        </w:rPr>
        <w:t>орындар</w:t>
      </w:r>
      <w:proofErr w:type="gramEnd"/>
      <w:r w:rsidRPr="00B80559">
        <w:rPr>
          <w:rFonts w:ascii="Times New Roman" w:eastAsia="Times New Roman" w:hAnsi="Times New Roman" w:cs="Times New Roman"/>
          <w:sz w:val="24"/>
          <w:szCs w:val="24"/>
          <w:lang w:eastAsia="ru-RU"/>
        </w:rPr>
        <w:t>ға шығады.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2020 жылға қарай білім беру жүйесі жоғары білім сапасы мен халықаралық индикаторлармен расталған адами капиталдың даму деңгейі тү</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інде нәтиже беретін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Бағдарламаны іске асыру нәтижесінде мынадай әлеуметтік-экономикалық әсерлер қамтамасыз етіледі: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2015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1. </w:t>
      </w:r>
      <w:proofErr w:type="gramStart"/>
      <w:r w:rsidRPr="00B80559">
        <w:rPr>
          <w:rFonts w:ascii="Times New Roman" w:eastAsia="Times New Roman" w:hAnsi="Times New Roman" w:cs="Times New Roman"/>
          <w:sz w:val="24"/>
          <w:szCs w:val="24"/>
          <w:lang w:eastAsia="ru-RU"/>
        </w:rPr>
        <w:t>Жа</w:t>
      </w:r>
      <w:proofErr w:type="gramEnd"/>
      <w:r w:rsidRPr="00B80559">
        <w:rPr>
          <w:rFonts w:ascii="Times New Roman" w:eastAsia="Times New Roman" w:hAnsi="Times New Roman" w:cs="Times New Roman"/>
          <w:sz w:val="24"/>
          <w:szCs w:val="24"/>
          <w:lang w:eastAsia="ru-RU"/>
        </w:rPr>
        <w:t>ңа қаржы-экономикалық тетік әзірлеу.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Электрондық оқыту жүйесін құру.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 Оқытудың 12 жылдық моделіне көшудің басталуы.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 Ұлттық біліктілі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жүйесінің негізі жасалады.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5. Мектептің және жоғары білімнің бағдарламалары кі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іктіріледі.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 Білімді, ғылымды және өнді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істі кіріктіру басталады.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2020 </w:t>
      </w:r>
      <w:proofErr w:type="gramStart"/>
      <w:r w:rsidRPr="00B80559">
        <w:rPr>
          <w:rFonts w:ascii="Times New Roman" w:eastAsia="Times New Roman" w:hAnsi="Times New Roman" w:cs="Times New Roman"/>
          <w:sz w:val="24"/>
          <w:szCs w:val="24"/>
          <w:lang w:eastAsia="ru-RU"/>
        </w:rPr>
        <w:t>жыл</w:t>
      </w:r>
      <w:proofErr w:type="gramEnd"/>
      <w:r w:rsidRPr="00B80559">
        <w:rPr>
          <w:rFonts w:ascii="Times New Roman" w:eastAsia="Times New Roman" w:hAnsi="Times New Roman" w:cs="Times New Roman"/>
          <w:sz w:val="24"/>
          <w:szCs w:val="24"/>
          <w:lang w:eastAsia="ru-RU"/>
        </w:rPr>
        <w:t>ға қарай:</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 Адами капиталдың сапасын арттыру мен еңбек ресурстарын пайдалану тиімділігінен туындаған мемлекет экономикасының бәсекеге қабілеттілігі мен тиімділігін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 Ғимараттарды жобалау, салу және қайта салудың жаңа принциптерін ескере отырып, білім беру ұйымдарының материалды</w:t>
      </w:r>
      <w:proofErr w:type="gramStart"/>
      <w:r w:rsidRPr="00B80559">
        <w:rPr>
          <w:rFonts w:ascii="Times New Roman" w:eastAsia="Times New Roman" w:hAnsi="Times New Roman" w:cs="Times New Roman"/>
          <w:sz w:val="24"/>
          <w:szCs w:val="24"/>
          <w:lang w:eastAsia="ru-RU"/>
        </w:rPr>
        <w:t>қ-</w:t>
      </w:r>
      <w:proofErr w:type="gramEnd"/>
      <w:r w:rsidRPr="00B80559">
        <w:rPr>
          <w:rFonts w:ascii="Times New Roman" w:eastAsia="Times New Roman" w:hAnsi="Times New Roman" w:cs="Times New Roman"/>
          <w:sz w:val="24"/>
          <w:szCs w:val="24"/>
          <w:lang w:eastAsia="ru-RU"/>
        </w:rPr>
        <w:t>техникалық базасын нығайту. Тозған және апатты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объектілерін жою. Білім берудің технологиялық және әлеуметті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инфрақұрылымын жаңғырту (асханалар мен спорт залдарын, автопарктерді, компьютерлік техниканы жаңарту және т.б.).</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3. Бюджет қаражатын пайдаланудың тиімділігін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4. Білім беру саласының қолжетімділігін, сапасын, ашықтығын арттыру; корпоративті</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 xml:space="preserve"> </w:t>
      </w:r>
      <w:proofErr w:type="gramStart"/>
      <w:r w:rsidRPr="00B80559">
        <w:rPr>
          <w:rFonts w:ascii="Times New Roman" w:eastAsia="Times New Roman" w:hAnsi="Times New Roman" w:cs="Times New Roman"/>
          <w:sz w:val="24"/>
          <w:szCs w:val="24"/>
          <w:lang w:eastAsia="ru-RU"/>
        </w:rPr>
        <w:t>бас</w:t>
      </w:r>
      <w:proofErr w:type="gramEnd"/>
      <w:r w:rsidRPr="00B80559">
        <w:rPr>
          <w:rFonts w:ascii="Times New Roman" w:eastAsia="Times New Roman" w:hAnsi="Times New Roman" w:cs="Times New Roman"/>
          <w:sz w:val="24"/>
          <w:szCs w:val="24"/>
          <w:lang w:eastAsia="ru-RU"/>
        </w:rPr>
        <w:t>қару принциптерін енгізу.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5. Нормативтік-жан басына шағу принциптері, ваучерлік негізде біліктілікті арттыру жүйесі негізінде орта, техникалық және кәсіптік білім беру ұйымдарын қаржыландырудың </w:t>
      </w:r>
      <w:proofErr w:type="gramStart"/>
      <w:r w:rsidRPr="00B80559">
        <w:rPr>
          <w:rFonts w:ascii="Times New Roman" w:eastAsia="Times New Roman" w:hAnsi="Times New Roman" w:cs="Times New Roman"/>
          <w:sz w:val="24"/>
          <w:szCs w:val="24"/>
          <w:lang w:eastAsia="ru-RU"/>
        </w:rPr>
        <w:t>жа</w:t>
      </w:r>
      <w:proofErr w:type="gramEnd"/>
      <w:r w:rsidRPr="00B80559">
        <w:rPr>
          <w:rFonts w:ascii="Times New Roman" w:eastAsia="Times New Roman" w:hAnsi="Times New Roman" w:cs="Times New Roman"/>
          <w:sz w:val="24"/>
          <w:szCs w:val="24"/>
          <w:lang w:eastAsia="ru-RU"/>
        </w:rPr>
        <w:t>ңа қаржы-экономикалық тетіктерін енгізу.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6. Мектепке дейінгі тәрбие мен оқытудың вариативті нысандарын енгізу, балалардың мектепте білі</w:t>
      </w:r>
      <w:proofErr w:type="gramStart"/>
      <w:r w:rsidRPr="00B80559">
        <w:rPr>
          <w:rFonts w:ascii="Times New Roman" w:eastAsia="Times New Roman" w:hAnsi="Times New Roman" w:cs="Times New Roman"/>
          <w:sz w:val="24"/>
          <w:szCs w:val="24"/>
          <w:lang w:eastAsia="ru-RU"/>
        </w:rPr>
        <w:t>м алу</w:t>
      </w:r>
      <w:proofErr w:type="gramEnd"/>
      <w:r w:rsidRPr="00B80559">
        <w:rPr>
          <w:rFonts w:ascii="Times New Roman" w:eastAsia="Times New Roman" w:hAnsi="Times New Roman" w:cs="Times New Roman"/>
          <w:sz w:val="24"/>
          <w:szCs w:val="24"/>
          <w:lang w:eastAsia="ru-RU"/>
        </w:rPr>
        <w:t>ға дайындығының жоғары болуын қалыптастыру, олардың жастай оңды әлеуметтенуін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7. Мектеп оқ</w:t>
      </w:r>
      <w:proofErr w:type="gramStart"/>
      <w:r w:rsidRPr="00B80559">
        <w:rPr>
          <w:rFonts w:ascii="Times New Roman" w:eastAsia="Times New Roman" w:hAnsi="Times New Roman" w:cs="Times New Roman"/>
          <w:sz w:val="24"/>
          <w:szCs w:val="24"/>
          <w:lang w:eastAsia="ru-RU"/>
        </w:rPr>
        <w:t>ушыларын</w:t>
      </w:r>
      <w:proofErr w:type="gramEnd"/>
      <w:r w:rsidRPr="00B80559">
        <w:rPr>
          <w:rFonts w:ascii="Times New Roman" w:eastAsia="Times New Roman" w:hAnsi="Times New Roman" w:cs="Times New Roman"/>
          <w:sz w:val="24"/>
          <w:szCs w:val="24"/>
          <w:lang w:eastAsia="ru-RU"/>
        </w:rPr>
        <w:t xml:space="preserve"> оқытудың жеке траекторияларын пайдалану арқылы бейіндік мектеп моделін құру.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8. Оқушылардың әлемдегі барлық білім </w:t>
      </w:r>
      <w:proofErr w:type="gramStart"/>
      <w:r w:rsidRPr="00B80559">
        <w:rPr>
          <w:rFonts w:ascii="Times New Roman" w:eastAsia="Times New Roman" w:hAnsi="Times New Roman" w:cs="Times New Roman"/>
          <w:sz w:val="24"/>
          <w:szCs w:val="24"/>
          <w:lang w:eastAsia="ru-RU"/>
        </w:rPr>
        <w:t>беру</w:t>
      </w:r>
      <w:proofErr w:type="gramEnd"/>
      <w:r w:rsidRPr="00B80559">
        <w:rPr>
          <w:rFonts w:ascii="Times New Roman" w:eastAsia="Times New Roman" w:hAnsi="Times New Roman" w:cs="Times New Roman"/>
          <w:sz w:val="24"/>
          <w:szCs w:val="24"/>
          <w:lang w:eastAsia="ru-RU"/>
        </w:rPr>
        <w:t xml:space="preserve"> ақпараттық ресурстарына  on-line арқылы қол жеткізуін қамтамасыз ету.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9.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 сапасын бағалаудың облыстық  жүйесін енгізу.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10. Даму мүмкіндіктері шектеулі балалар мен ересектерге арналған мектепке дейінгі тәрбие мен оқытудың, мектептегі және кәсіптік білім берудің тиі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 деңгейін қамтамасыз ететін  оқытудың инклюзивті жүйесін құру.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11. Республикада жаңа тұрпаттағы педагогтердің қажетті санын және тиі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 xml:space="preserve">і біліктілігін қалыптастыру. </w:t>
      </w:r>
      <w:proofErr w:type="gramStart"/>
      <w:r w:rsidRPr="00B80559">
        <w:rPr>
          <w:rFonts w:ascii="Times New Roman" w:eastAsia="Times New Roman" w:hAnsi="Times New Roman" w:cs="Times New Roman"/>
          <w:sz w:val="24"/>
          <w:szCs w:val="24"/>
          <w:lang w:eastAsia="ru-RU"/>
        </w:rPr>
        <w:t>Білім саласы қызметкерлерінің еңбегін экономикалық және әлеуметтік жағынан ынталандыру жүйесін, оқытушылардың еңбекақысын еліміздегі орташа еңбекақы деңгейіне жеткізетін және жұмыс сапасын ынталандыратын еңбекақы төлеудің икемді жүйесін енгізуге басымдық беру.</w:t>
      </w:r>
      <w:proofErr w:type="gramEnd"/>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12. Ішкі нарықта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 берудің үлес салмағын арттыру, еліміздің білім беру жүйесіндегі білім беру қызметінің экспорттық көлемі мен құрылымын ұлғайту.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13. Еңбек нарығының талаптарына сай келетін,  азаматтардың кәсіптік, мансаптық және жеке тұлға боп өсуіне ықпал ететін үздіксіз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әсіптік білім берудің икемді жүйесін қалыптастыру.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14. Білім беруге мемлекеттік-жеке меншік ә</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іптестікті енгізу.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lastRenderedPageBreak/>
        <w:t xml:space="preserve">15. </w:t>
      </w:r>
      <w:proofErr w:type="gramStart"/>
      <w:r w:rsidRPr="00B80559">
        <w:rPr>
          <w:rFonts w:ascii="Times New Roman" w:eastAsia="Times New Roman" w:hAnsi="Times New Roman" w:cs="Times New Roman"/>
          <w:sz w:val="24"/>
          <w:szCs w:val="24"/>
          <w:lang w:eastAsia="ru-RU"/>
        </w:rPr>
        <w:t>К</w:t>
      </w:r>
      <w:proofErr w:type="gramEnd"/>
      <w:r w:rsidRPr="00B80559">
        <w:rPr>
          <w:rFonts w:ascii="Times New Roman" w:eastAsia="Times New Roman" w:hAnsi="Times New Roman" w:cs="Times New Roman"/>
          <w:sz w:val="24"/>
          <w:szCs w:val="24"/>
          <w:lang w:eastAsia="ru-RU"/>
        </w:rPr>
        <w:t>әсіптік білім бағдарламаларының, сондай-ақ ұлттық және халықаралық аккредиттеуден өткен жоғары оқу орындарының санын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16. Заманауи ғылыми бі</w:t>
      </w:r>
      <w:proofErr w:type="gramStart"/>
      <w:r w:rsidRPr="00B80559">
        <w:rPr>
          <w:rFonts w:ascii="Times New Roman" w:eastAsia="Times New Roman" w:hAnsi="Times New Roman" w:cs="Times New Roman"/>
          <w:sz w:val="24"/>
          <w:szCs w:val="24"/>
          <w:lang w:eastAsia="ru-RU"/>
        </w:rPr>
        <w:t>л</w:t>
      </w:r>
      <w:proofErr w:type="gramEnd"/>
      <w:r w:rsidRPr="00B80559">
        <w:rPr>
          <w:rFonts w:ascii="Times New Roman" w:eastAsia="Times New Roman" w:hAnsi="Times New Roman" w:cs="Times New Roman"/>
          <w:sz w:val="24"/>
          <w:szCs w:val="24"/>
          <w:lang w:eastAsia="ru-RU"/>
        </w:rPr>
        <w:t>ім-білікке ие және еліміздің инновациялық дамуына үлесін қоса алатын ғылыми-педагог кадрларды даярлау.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17. </w:t>
      </w:r>
      <w:proofErr w:type="gramStart"/>
      <w:r w:rsidRPr="00B80559">
        <w:rPr>
          <w:rFonts w:ascii="Times New Roman" w:eastAsia="Times New Roman" w:hAnsi="Times New Roman" w:cs="Times New Roman"/>
          <w:sz w:val="24"/>
          <w:szCs w:val="24"/>
          <w:lang w:eastAsia="ru-RU"/>
        </w:rPr>
        <w:t>Б</w:t>
      </w:r>
      <w:proofErr w:type="gramEnd"/>
      <w:r w:rsidRPr="00B80559">
        <w:rPr>
          <w:rFonts w:ascii="Times New Roman" w:eastAsia="Times New Roman" w:hAnsi="Times New Roman" w:cs="Times New Roman"/>
          <w:sz w:val="24"/>
          <w:szCs w:val="24"/>
          <w:lang w:eastAsia="ru-RU"/>
        </w:rPr>
        <w:t>әсекеге қабілетті ғылыми-техникалық өнімді жасау және өткізу.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18. Жастар саясаты саласындағы іс-шараларды іске </w:t>
      </w:r>
      <w:proofErr w:type="gramStart"/>
      <w:r w:rsidRPr="00B80559">
        <w:rPr>
          <w:rFonts w:ascii="Times New Roman" w:eastAsia="Times New Roman" w:hAnsi="Times New Roman" w:cs="Times New Roman"/>
          <w:sz w:val="24"/>
          <w:szCs w:val="24"/>
          <w:lang w:eastAsia="ru-RU"/>
        </w:rPr>
        <w:t>асыру</w:t>
      </w:r>
      <w:proofErr w:type="gramEnd"/>
      <w:r w:rsidRPr="00B80559">
        <w:rPr>
          <w:rFonts w:ascii="Times New Roman" w:eastAsia="Times New Roman" w:hAnsi="Times New Roman" w:cs="Times New Roman"/>
          <w:sz w:val="24"/>
          <w:szCs w:val="24"/>
          <w:lang w:eastAsia="ru-RU"/>
        </w:rPr>
        <w:t>ға қатысатын жастардың үлесін 55 %-ға арттыру.</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w:t>
      </w: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7. Қажетті ресурстар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2011 – 2020 жылдары білім беруге жұмсалатын бюджет шығыстарын кезе</w:t>
      </w:r>
      <w:proofErr w:type="gramStart"/>
      <w:r w:rsidRPr="00B80559">
        <w:rPr>
          <w:rFonts w:ascii="Times New Roman" w:eastAsia="Times New Roman" w:hAnsi="Times New Roman" w:cs="Times New Roman"/>
          <w:sz w:val="24"/>
          <w:szCs w:val="24"/>
          <w:lang w:eastAsia="ru-RU"/>
        </w:rPr>
        <w:t>ң-</w:t>
      </w:r>
      <w:proofErr w:type="gramEnd"/>
      <w:r w:rsidRPr="00B80559">
        <w:rPr>
          <w:rFonts w:ascii="Times New Roman" w:eastAsia="Times New Roman" w:hAnsi="Times New Roman" w:cs="Times New Roman"/>
          <w:sz w:val="24"/>
          <w:szCs w:val="24"/>
          <w:lang w:eastAsia="ru-RU"/>
        </w:rPr>
        <w:t>кезеңімен арттыру, 2020 жылға қарай олардың жалпы ішкі өнімдегі үлесін дамыған елдердің орташа деңгейіне дейін өсуін қамтамасыз ету жоспарланып отыр.</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Білім беру саласында педагогтік қызметтің ерекшелігін ескере отырып, еңбекақы төлеудің сараланған жаңа жүйесі әзірлені</w:t>
      </w:r>
      <w:proofErr w:type="gramStart"/>
      <w:r w:rsidRPr="00B80559">
        <w:rPr>
          <w:rFonts w:ascii="Times New Roman" w:eastAsia="Times New Roman" w:hAnsi="Times New Roman" w:cs="Times New Roman"/>
          <w:sz w:val="24"/>
          <w:szCs w:val="24"/>
          <w:lang w:eastAsia="ru-RU"/>
        </w:rPr>
        <w:t>п</w:t>
      </w:r>
      <w:proofErr w:type="gramEnd"/>
      <w:r w:rsidRPr="00B80559">
        <w:rPr>
          <w:rFonts w:ascii="Times New Roman" w:eastAsia="Times New Roman" w:hAnsi="Times New Roman" w:cs="Times New Roman"/>
          <w:sz w:val="24"/>
          <w:szCs w:val="24"/>
          <w:lang w:eastAsia="ru-RU"/>
        </w:rPr>
        <w:t>, енгізіледі.</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Ауылдық ШЖМ педагогтерін қ</w:t>
      </w:r>
      <w:proofErr w:type="gramStart"/>
      <w:r w:rsidRPr="00B80559">
        <w:rPr>
          <w:rFonts w:ascii="Times New Roman" w:eastAsia="Times New Roman" w:hAnsi="Times New Roman" w:cs="Times New Roman"/>
          <w:sz w:val="24"/>
          <w:szCs w:val="24"/>
          <w:lang w:eastAsia="ru-RU"/>
        </w:rPr>
        <w:t>олдау</w:t>
      </w:r>
      <w:proofErr w:type="gramEnd"/>
      <w:r w:rsidRPr="00B80559">
        <w:rPr>
          <w:rFonts w:ascii="Times New Roman" w:eastAsia="Times New Roman" w:hAnsi="Times New Roman" w:cs="Times New Roman"/>
          <w:sz w:val="24"/>
          <w:szCs w:val="24"/>
          <w:lang w:eastAsia="ru-RU"/>
        </w:rPr>
        <w:t>ға арналған шаралар жүйесі қарастырылуда.</w:t>
      </w:r>
    </w:p>
    <w:p w:rsidR="00B80559" w:rsidRDefault="00B80559" w:rsidP="00B80559">
      <w:pPr>
        <w:spacing w:after="0" w:line="240" w:lineRule="auto"/>
        <w:ind w:firstLine="567"/>
        <w:jc w:val="center"/>
        <w:rPr>
          <w:rFonts w:ascii="Times New Roman" w:eastAsia="Times New Roman" w:hAnsi="Times New Roman" w:cs="Times New Roman"/>
          <w:b/>
          <w:bCs/>
          <w:sz w:val="24"/>
          <w:szCs w:val="24"/>
          <w:lang w:eastAsia="ru-RU"/>
        </w:rPr>
      </w:pPr>
    </w:p>
    <w:p w:rsidR="00B80559" w:rsidRPr="00B80559" w:rsidRDefault="00B80559" w:rsidP="00B80559">
      <w:pPr>
        <w:spacing w:after="0" w:line="240" w:lineRule="auto"/>
        <w:ind w:firstLine="567"/>
        <w:jc w:val="center"/>
        <w:rPr>
          <w:rFonts w:ascii="Times New Roman" w:eastAsia="Times New Roman" w:hAnsi="Times New Roman" w:cs="Times New Roman"/>
          <w:sz w:val="24"/>
          <w:szCs w:val="24"/>
          <w:lang w:eastAsia="ru-RU"/>
        </w:rPr>
      </w:pPr>
      <w:r w:rsidRPr="00B80559">
        <w:rPr>
          <w:rFonts w:ascii="Times New Roman" w:eastAsia="Times New Roman" w:hAnsi="Times New Roman" w:cs="Times New Roman"/>
          <w:b/>
          <w:bCs/>
          <w:sz w:val="24"/>
          <w:szCs w:val="24"/>
          <w:lang w:eastAsia="ru-RU"/>
        </w:rPr>
        <w:t>Болжамды қаржы шығындары (күрделі жә</w:t>
      </w:r>
      <w:proofErr w:type="gramStart"/>
      <w:r w:rsidRPr="00B80559">
        <w:rPr>
          <w:rFonts w:ascii="Times New Roman" w:eastAsia="Times New Roman" w:hAnsi="Times New Roman" w:cs="Times New Roman"/>
          <w:b/>
          <w:bCs/>
          <w:sz w:val="24"/>
          <w:szCs w:val="24"/>
          <w:lang w:eastAsia="ru-RU"/>
        </w:rPr>
        <w:t>не</w:t>
      </w:r>
      <w:proofErr w:type="gramEnd"/>
      <w:r w:rsidRPr="00B80559">
        <w:rPr>
          <w:rFonts w:ascii="Times New Roman" w:eastAsia="Times New Roman" w:hAnsi="Times New Roman" w:cs="Times New Roman"/>
          <w:b/>
          <w:bCs/>
          <w:sz w:val="24"/>
          <w:szCs w:val="24"/>
          <w:lang w:eastAsia="ru-RU"/>
        </w:rPr>
        <w:t xml:space="preserve"> ағымдағы)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 xml:space="preserve">Шығын құрылымында АКТ мен электрондық оқытуды дамытуға,  3 ауысымды және апатты жағдайдағы мектептердің орнына бейіндік, «Назарбаев зияткерлік мектептерін» салуға, жетекші </w:t>
      </w:r>
      <w:proofErr w:type="gramStart"/>
      <w:r w:rsidRPr="00B80559">
        <w:rPr>
          <w:rFonts w:ascii="Times New Roman" w:eastAsia="Times New Roman" w:hAnsi="Times New Roman" w:cs="Times New Roman"/>
          <w:sz w:val="24"/>
          <w:szCs w:val="24"/>
          <w:lang w:eastAsia="ru-RU"/>
        </w:rPr>
        <w:t>ЖОО-лар</w:t>
      </w:r>
      <w:proofErr w:type="gramEnd"/>
      <w:r w:rsidRPr="00B80559">
        <w:rPr>
          <w:rFonts w:ascii="Times New Roman" w:eastAsia="Times New Roman" w:hAnsi="Times New Roman" w:cs="Times New Roman"/>
          <w:sz w:val="24"/>
          <w:szCs w:val="24"/>
          <w:lang w:eastAsia="ru-RU"/>
        </w:rPr>
        <w:t>ға шетелдік ғалымдар мен консультанттарды тартуға, магистратура мен докторантураға  қабылдау бойынша мемлекеттік білім беру тапсырысына шығындар басым.</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Бағдарламаның бі</w:t>
      </w:r>
      <w:proofErr w:type="gramStart"/>
      <w:r w:rsidRPr="00B80559">
        <w:rPr>
          <w:rFonts w:ascii="Times New Roman" w:eastAsia="Times New Roman" w:hAnsi="Times New Roman" w:cs="Times New Roman"/>
          <w:sz w:val="24"/>
          <w:szCs w:val="24"/>
          <w:lang w:eastAsia="ru-RU"/>
        </w:rPr>
        <w:t>р</w:t>
      </w:r>
      <w:proofErr w:type="gramEnd"/>
      <w:r w:rsidRPr="00B80559">
        <w:rPr>
          <w:rFonts w:ascii="Times New Roman" w:eastAsia="Times New Roman" w:hAnsi="Times New Roman" w:cs="Times New Roman"/>
          <w:sz w:val="24"/>
          <w:szCs w:val="24"/>
          <w:lang w:eastAsia="ru-RU"/>
        </w:rPr>
        <w:t>інші кезеңін республикалық бюджеттен қаржыландырудың қосымша көлемі 461,1* млрд. теңгені құрайды, оның ішінде: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2011 жылы – 59,7 млрд. теңге;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2012 жылы – 62,3 млрд. теңге;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2013 жылы – 52,8 млрд. теңге;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2014 жылы – 145,9 млрд. теңге;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2015 жылы – 140,4 млрд. теңге.</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Бағдарламаның іс шараларын жергілікті бюджеттен қаржыландыру  жыл сайын тиі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 жергілікті бюджеттерден білім беру жүйесін дамытуға бөлінетін қаражат шеңберінде жүзеге асырылатын болады.</w:t>
      </w:r>
    </w:p>
    <w:p w:rsidR="00B80559" w:rsidRPr="00B80559" w:rsidRDefault="00B80559" w:rsidP="00B80559">
      <w:pPr>
        <w:spacing w:after="0" w:line="240" w:lineRule="auto"/>
        <w:ind w:firstLine="567"/>
        <w:jc w:val="both"/>
        <w:rPr>
          <w:rFonts w:ascii="Times New Roman" w:eastAsia="Times New Roman" w:hAnsi="Times New Roman" w:cs="Times New Roman"/>
          <w:sz w:val="24"/>
          <w:szCs w:val="24"/>
          <w:lang w:eastAsia="ru-RU"/>
        </w:rPr>
      </w:pPr>
      <w:r w:rsidRPr="00B80559">
        <w:rPr>
          <w:rFonts w:ascii="Times New Roman" w:eastAsia="Times New Roman" w:hAnsi="Times New Roman" w:cs="Times New Roman"/>
          <w:sz w:val="24"/>
          <w:szCs w:val="24"/>
          <w:lang w:eastAsia="ru-RU"/>
        </w:rPr>
        <w:t>*2011 – 2015 жылдарға арналған Бағдарламаны қаржыландыру көлемі Қазақстан Республикасының заңнамасына сәйкес тиі</w:t>
      </w:r>
      <w:proofErr w:type="gramStart"/>
      <w:r w:rsidRPr="00B80559">
        <w:rPr>
          <w:rFonts w:ascii="Times New Roman" w:eastAsia="Times New Roman" w:hAnsi="Times New Roman" w:cs="Times New Roman"/>
          <w:sz w:val="24"/>
          <w:szCs w:val="24"/>
          <w:lang w:eastAsia="ru-RU"/>
        </w:rPr>
        <w:t>ст</w:t>
      </w:r>
      <w:proofErr w:type="gramEnd"/>
      <w:r w:rsidRPr="00B80559">
        <w:rPr>
          <w:rFonts w:ascii="Times New Roman" w:eastAsia="Times New Roman" w:hAnsi="Times New Roman" w:cs="Times New Roman"/>
          <w:sz w:val="24"/>
          <w:szCs w:val="24"/>
          <w:lang w:eastAsia="ru-RU"/>
        </w:rPr>
        <w:t>і қаржы жылдарына арналған республикалық бюджетті бекіту кезінде нақтыланатын болады.</w:t>
      </w:r>
    </w:p>
    <w:p w:rsidR="00B80559" w:rsidRDefault="00B80559" w:rsidP="00B80559">
      <w:pPr>
        <w:spacing w:after="0" w:line="240" w:lineRule="auto"/>
        <w:ind w:firstLine="567"/>
      </w:pPr>
      <w:bookmarkStart w:id="0" w:name="_GoBack"/>
      <w:bookmarkEnd w:id="0"/>
    </w:p>
    <w:sectPr w:rsidR="00B80559" w:rsidSect="00B80559">
      <w:pgSz w:w="11906" w:h="16838"/>
      <w:pgMar w:top="567"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E33B7"/>
    <w:multiLevelType w:val="hybridMultilevel"/>
    <w:tmpl w:val="5784B71A"/>
    <w:lvl w:ilvl="0" w:tplc="8FF2C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D84305E"/>
    <w:multiLevelType w:val="multilevel"/>
    <w:tmpl w:val="8B7CB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59"/>
    <w:rsid w:val="0023360B"/>
    <w:rsid w:val="00260B25"/>
    <w:rsid w:val="005D18DC"/>
    <w:rsid w:val="00854BF6"/>
    <w:rsid w:val="00B80559"/>
    <w:rsid w:val="00D33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05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055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80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0559"/>
    <w:rPr>
      <w:b/>
      <w:bCs/>
    </w:rPr>
  </w:style>
  <w:style w:type="paragraph" w:styleId="a5">
    <w:name w:val="List Paragraph"/>
    <w:basedOn w:val="a"/>
    <w:uiPriority w:val="34"/>
    <w:qFormat/>
    <w:rsid w:val="005D18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05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055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80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0559"/>
    <w:rPr>
      <w:b/>
      <w:bCs/>
    </w:rPr>
  </w:style>
  <w:style w:type="paragraph" w:styleId="a5">
    <w:name w:val="List Paragraph"/>
    <w:basedOn w:val="a"/>
    <w:uiPriority w:val="34"/>
    <w:qFormat/>
    <w:rsid w:val="005D1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3689">
      <w:bodyDiv w:val="1"/>
      <w:marLeft w:val="0"/>
      <w:marRight w:val="0"/>
      <w:marTop w:val="0"/>
      <w:marBottom w:val="0"/>
      <w:divBdr>
        <w:top w:val="none" w:sz="0" w:space="0" w:color="auto"/>
        <w:left w:val="none" w:sz="0" w:space="0" w:color="auto"/>
        <w:bottom w:val="none" w:sz="0" w:space="0" w:color="auto"/>
        <w:right w:val="none" w:sz="0" w:space="0" w:color="auto"/>
      </w:divBdr>
      <w:divsChild>
        <w:div w:id="907805056">
          <w:marLeft w:val="0"/>
          <w:marRight w:val="0"/>
          <w:marTop w:val="0"/>
          <w:marBottom w:val="0"/>
          <w:divBdr>
            <w:top w:val="none" w:sz="0" w:space="0" w:color="auto"/>
            <w:left w:val="none" w:sz="0" w:space="0" w:color="auto"/>
            <w:bottom w:val="none" w:sz="0" w:space="0" w:color="auto"/>
            <w:right w:val="none" w:sz="0" w:space="0" w:color="auto"/>
          </w:divBdr>
        </w:div>
      </w:divsChild>
    </w:div>
    <w:div w:id="1965186523">
      <w:bodyDiv w:val="1"/>
      <w:marLeft w:val="0"/>
      <w:marRight w:val="0"/>
      <w:marTop w:val="0"/>
      <w:marBottom w:val="0"/>
      <w:divBdr>
        <w:top w:val="none" w:sz="0" w:space="0" w:color="auto"/>
        <w:left w:val="none" w:sz="0" w:space="0" w:color="auto"/>
        <w:bottom w:val="none" w:sz="0" w:space="0" w:color="auto"/>
        <w:right w:val="none" w:sz="0" w:space="0" w:color="auto"/>
      </w:divBdr>
      <w:divsChild>
        <w:div w:id="137607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F4595-8CEA-4B78-ADF9-789B8FB0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70</Pages>
  <Words>35981</Words>
  <Characters>205092</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Comp1</cp:lastModifiedBy>
  <cp:revision>1</cp:revision>
  <dcterms:created xsi:type="dcterms:W3CDTF">2013-05-10T04:30:00Z</dcterms:created>
  <dcterms:modified xsi:type="dcterms:W3CDTF">2013-05-10T05:17:00Z</dcterms:modified>
</cp:coreProperties>
</file>