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981" w:rsidRPr="00675981" w:rsidRDefault="00675981" w:rsidP="0067598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75981">
        <w:rPr>
          <w:rFonts w:ascii="Times New Roman" w:eastAsia="Times New Roman" w:hAnsi="Times New Roman" w:cs="Times New Roman"/>
          <w:b/>
          <w:bCs/>
          <w:sz w:val="36"/>
          <w:szCs w:val="36"/>
          <w:lang w:eastAsia="ru-RU"/>
        </w:rPr>
        <w:t xml:space="preserve">Минимальные стандартные правила Организации Объединенных Наций, касающиеся отправления правосудия в отношении несовершеннолетних (Пекинские правила) </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Приняты </w:t>
      </w:r>
      <w:hyperlink r:id="rId6" w:history="1">
        <w:r w:rsidRPr="00675981">
          <w:rPr>
            <w:rFonts w:ascii="Times New Roman" w:eastAsia="Times New Roman" w:hAnsi="Times New Roman" w:cs="Times New Roman"/>
            <w:color w:val="0000FF"/>
            <w:sz w:val="24"/>
            <w:szCs w:val="24"/>
            <w:u w:val="single"/>
            <w:lang w:eastAsia="ru-RU"/>
          </w:rPr>
          <w:t>резолюцией 40/33</w:t>
        </w:r>
      </w:hyperlink>
      <w:r w:rsidRPr="00675981">
        <w:rPr>
          <w:rFonts w:ascii="Times New Roman" w:eastAsia="Times New Roman" w:hAnsi="Times New Roman" w:cs="Times New Roman"/>
          <w:sz w:val="24"/>
          <w:szCs w:val="24"/>
          <w:lang w:eastAsia="ru-RU"/>
        </w:rPr>
        <w:t xml:space="preserve"> Генеральной Ассамблеи от 29 ноября 1985 года </w:t>
      </w:r>
    </w:p>
    <w:p w:rsidR="00675981" w:rsidRPr="00675981" w:rsidRDefault="00675981" w:rsidP="006759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75981">
        <w:rPr>
          <w:rFonts w:ascii="Times New Roman" w:eastAsia="Times New Roman" w:hAnsi="Times New Roman" w:cs="Times New Roman"/>
          <w:b/>
          <w:bCs/>
          <w:sz w:val="27"/>
          <w:szCs w:val="27"/>
          <w:lang w:eastAsia="ru-RU"/>
        </w:rPr>
        <w:t>Часть первая. Общие принципы</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 Основные цели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1.1 Государства-участники должны стремиться, в соответствии со своими общими интересами, способствовать благополучию несовершеннолетнего и его или ее семьи.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1.2 </w:t>
      </w:r>
      <w:hyperlink r:id="rId7" w:history="1">
        <w:r w:rsidRPr="00675981">
          <w:rPr>
            <w:rFonts w:ascii="Times New Roman" w:eastAsia="Times New Roman" w:hAnsi="Times New Roman" w:cs="Times New Roman"/>
            <w:color w:val="0000FF"/>
            <w:sz w:val="24"/>
            <w:szCs w:val="24"/>
            <w:u w:val="single"/>
            <w:lang w:eastAsia="ru-RU"/>
          </w:rPr>
          <w:t>Государства-члены</w:t>
        </w:r>
      </w:hyperlink>
      <w:r w:rsidRPr="00675981">
        <w:rPr>
          <w:rFonts w:ascii="Times New Roman" w:eastAsia="Times New Roman" w:hAnsi="Times New Roman" w:cs="Times New Roman"/>
          <w:sz w:val="24"/>
          <w:szCs w:val="24"/>
          <w:lang w:eastAsia="ru-RU"/>
        </w:rPr>
        <w:t xml:space="preserve"> должны стремиться к созданию условий, позволяющих обеспечить содержательную жизнь подростка в обществе, которая, в тот период жизни, когда она или он наиболее склонны к неправильному поведению, будет благоприятствовать процессу развития личности и получения образования, в максимальной степени свободному от возможности совершения преступлений и правонарушений.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1.3</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уделять достаточное внимание осуществлению позитивных мер, предполагающих полную мобилизацию всех возможных ресурсов, включая семью, добровольцев и другие группы общества, а также школы и другие общественные институты, с целью содействия благополучию подростка, с тем чтобы сократить необходимость вмешательства со стороны закона, и эффективного, справедливого и гуманного обращения с подростком, находящимся в конфликте с законом.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1.4 Правосудие в отношении несовершеннолетних должно являться составной частью процесса национального развития каждой страны в рамках всестороннего обеспечения социальной справедливости для всех несовершеннолетних, одновременно </w:t>
      </w:r>
      <w:proofErr w:type="gramStart"/>
      <w:r w:rsidRPr="00675981">
        <w:rPr>
          <w:rFonts w:ascii="Times New Roman" w:eastAsia="Times New Roman" w:hAnsi="Times New Roman" w:cs="Times New Roman"/>
          <w:sz w:val="24"/>
          <w:szCs w:val="24"/>
          <w:lang w:eastAsia="ru-RU"/>
        </w:rPr>
        <w:t>содействуя</w:t>
      </w:r>
      <w:proofErr w:type="gramEnd"/>
      <w:r w:rsidRPr="00675981">
        <w:rPr>
          <w:rFonts w:ascii="Times New Roman" w:eastAsia="Times New Roman" w:hAnsi="Times New Roman" w:cs="Times New Roman"/>
          <w:sz w:val="24"/>
          <w:szCs w:val="24"/>
          <w:lang w:eastAsia="ru-RU"/>
        </w:rPr>
        <w:t xml:space="preserve"> таким образом защите молодежи и поддержанию мирного порядка в обществе.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1.5 Настоящие Правила будут осуществляться в контексте экономических, социальных и культурных условий, существующих в каждом государстве-члене.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1.6</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систематически развивать и координировать службы правосудия в отношении несовершеннолетних в целях повышения и поддержания на должном уровне квалификации персонала этих служб, включая их методы, подходы и отношение.</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Эти широкие основные цели касаются всеобъемлющей социальной политики в целом и направлены на оказание максимального содействия обеспечению благополучия несовершеннолетних, что сведет до минимума необходимость вмешательства со стороны системы правосудия в отношении несовершеннолетних и, в свою очередь, уменьшит ущерб, который может быть нанесен каким-либо вмешательством вообще. Такие меры заботы в отношении молодежи, принимаемые до совершения правонарушений, являются основным содержанием политики, направленной на устранение необходимости применения настоящих Правил.</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 xml:space="preserve">В правилах 1.1–1.3 указано на важную роль, которую будет играть конструктивная социальная политика в отношении несовершеннолетних, в частности в предотвращении преступлений и правонарушений, совершаемых несовершеннолетними. </w:t>
      </w:r>
      <w:proofErr w:type="gramStart"/>
      <w:r w:rsidRPr="00675981">
        <w:rPr>
          <w:rFonts w:ascii="Times New Roman" w:eastAsia="Times New Roman" w:hAnsi="Times New Roman" w:cs="Times New Roman"/>
          <w:sz w:val="24"/>
          <w:szCs w:val="24"/>
          <w:lang w:eastAsia="ru-RU"/>
        </w:rPr>
        <w:t>В правиле 1.4 правосудие в отношении несовершеннолетних определяется как составная часть системы обеспечения социальной справедливости для несовершеннолетних, а в правиле 1.6 указывается на необходимость постоянного совершенствования системы правосудия в отношении несовершеннолетних, принимая одновременно меры для разработки прогрессивной социальной политики в отношении несовершеннолетних в целом и учитывая необходимость постоянного улучшения работы персонала этой системы.</w:t>
      </w:r>
      <w:proofErr w:type="gramEnd"/>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Цель правила 1.5 заключается в том, чтобы отразить существующие в государствах-членах условия, от которых могут зависеть формы применения конкретных правил; эти формы неизбежно будут отличаться от форм, применяемых другими государствами.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 Сфера применения Правил и используемые определения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2.1 Следующие Минимальные стандартные правила применяются к несовершеннолетним правонарушителям беспристрастно, без каких бы то ни было различий в отношении, например, расы, цвета кожи, пола, языка, вероисповедания, политических или иных убеждений, национального или социального происхождения, имущественного, сословного или иного положения.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2.2</w:t>
      </w:r>
      <w:proofErr w:type="gramStart"/>
      <w:r w:rsidRPr="00675981">
        <w:rPr>
          <w:rFonts w:ascii="Times New Roman" w:eastAsia="Times New Roman" w:hAnsi="Times New Roman" w:cs="Times New Roman"/>
          <w:sz w:val="24"/>
          <w:szCs w:val="24"/>
          <w:lang w:eastAsia="ru-RU"/>
        </w:rPr>
        <w:t xml:space="preserve"> Д</w:t>
      </w:r>
      <w:proofErr w:type="gramEnd"/>
      <w:r w:rsidRPr="00675981">
        <w:rPr>
          <w:rFonts w:ascii="Times New Roman" w:eastAsia="Times New Roman" w:hAnsi="Times New Roman" w:cs="Times New Roman"/>
          <w:sz w:val="24"/>
          <w:szCs w:val="24"/>
          <w:lang w:eastAsia="ru-RU"/>
        </w:rPr>
        <w:t>ля целей настоящих Правил государства-члены применяют следующие определения таким образом, чтобы это отвечало их соответствующим правовым системам и концепциям:</w:t>
      </w:r>
    </w:p>
    <w:p w:rsidR="00675981" w:rsidRPr="00675981" w:rsidRDefault="00675981" w:rsidP="00675981">
      <w:pPr>
        <w:spacing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а</w:t>
      </w:r>
      <w:r w:rsidRPr="00675981">
        <w:rPr>
          <w:rFonts w:ascii="Times New Roman" w:eastAsia="Times New Roman" w:hAnsi="Times New Roman" w:cs="Times New Roman"/>
          <w:sz w:val="24"/>
          <w:szCs w:val="24"/>
          <w:lang w:eastAsia="ru-RU"/>
        </w:rPr>
        <w:t>) несовершеннолетним является ребенок или молодой человек, который в рамках существующей правовой системы может быть привлечен за правонарушение к ответственности в такой форме, которая отличается от формы ответственности, применимой к взрослому;</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правонарушением является любой проступок (действие или бездействие), наказуемый по закону в рамках существующей правовой системы;</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несовершеннолетним правонарушителем является ребенок или молодой человек, который подозревается в совершении правонарушения или, как установлено, совершил его.</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2.3</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рамках каждой национальной юрисдикции следует предпринять усилия для принятия комплекса законов, правил и положений, которые относятся непосредственно к несовершеннолетним правонарушителям и учреждениям и органам, в функции которых входит отправление правосудия в отношении несовершеннолетних, и которые призваны:</w:t>
      </w:r>
    </w:p>
    <w:p w:rsidR="00675981" w:rsidRPr="00675981" w:rsidRDefault="00675981" w:rsidP="00675981">
      <w:pPr>
        <w:spacing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а</w:t>
      </w:r>
      <w:r w:rsidRPr="00675981">
        <w:rPr>
          <w:rFonts w:ascii="Times New Roman" w:eastAsia="Times New Roman" w:hAnsi="Times New Roman" w:cs="Times New Roman"/>
          <w:sz w:val="24"/>
          <w:szCs w:val="24"/>
          <w:lang w:eastAsia="ru-RU"/>
        </w:rPr>
        <w:t>) удовлетворять различные потребности несовершеннолетних правонарушителей, защищая при этом их основные права;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удовлетворять потребности общества;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проводить в жизнь следующие правила неукоснительно и беспристрастно.</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Минимальные стандартные правила специально сформулированы таким образом, чтобы они могли применяться в рамках различных правовых систем и в то же время устанавливать некоторые минимальные стандарты в обращении с несовершеннолетними правонарушителями при любом существующем определении несовершеннолетнего и при любой системе обращения с несовершеннолетним правонарушителем. Правила во всех случаях должны применяться беспристрастно и без каких-либо различий.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Поэтому в правиле 2.1 подчеркивается важность применения </w:t>
      </w:r>
      <w:proofErr w:type="gramStart"/>
      <w:r w:rsidRPr="00675981">
        <w:rPr>
          <w:rFonts w:ascii="Times New Roman" w:eastAsia="Times New Roman" w:hAnsi="Times New Roman" w:cs="Times New Roman"/>
          <w:sz w:val="24"/>
          <w:szCs w:val="24"/>
          <w:lang w:eastAsia="ru-RU"/>
        </w:rPr>
        <w:t>Правил</w:t>
      </w:r>
      <w:proofErr w:type="gramEnd"/>
      <w:r w:rsidRPr="00675981">
        <w:rPr>
          <w:rFonts w:ascii="Times New Roman" w:eastAsia="Times New Roman" w:hAnsi="Times New Roman" w:cs="Times New Roman"/>
          <w:sz w:val="24"/>
          <w:szCs w:val="24"/>
          <w:lang w:eastAsia="ru-RU"/>
        </w:rPr>
        <w:t xml:space="preserve"> беспристрастно и без </w:t>
      </w:r>
      <w:proofErr w:type="gramStart"/>
      <w:r w:rsidRPr="00675981">
        <w:rPr>
          <w:rFonts w:ascii="Times New Roman" w:eastAsia="Times New Roman" w:hAnsi="Times New Roman" w:cs="Times New Roman"/>
          <w:sz w:val="24"/>
          <w:szCs w:val="24"/>
          <w:lang w:eastAsia="ru-RU"/>
        </w:rPr>
        <w:t>каких</w:t>
      </w:r>
      <w:proofErr w:type="gramEnd"/>
      <w:r w:rsidRPr="00675981">
        <w:rPr>
          <w:rFonts w:ascii="Times New Roman" w:eastAsia="Times New Roman" w:hAnsi="Times New Roman" w:cs="Times New Roman"/>
          <w:sz w:val="24"/>
          <w:szCs w:val="24"/>
          <w:lang w:eastAsia="ru-RU"/>
        </w:rPr>
        <w:t xml:space="preserve"> бы то ни было различий. Это правило следует формулировке принципа 2 </w:t>
      </w:r>
      <w:hyperlink r:id="rId8" w:history="1">
        <w:r w:rsidRPr="00675981">
          <w:rPr>
            <w:rFonts w:ascii="Times New Roman" w:eastAsia="Times New Roman" w:hAnsi="Times New Roman" w:cs="Times New Roman"/>
            <w:color w:val="0000FF"/>
            <w:sz w:val="24"/>
            <w:szCs w:val="24"/>
            <w:u w:val="single"/>
            <w:lang w:eastAsia="ru-RU"/>
          </w:rPr>
          <w:t>Декларации прав ребенка</w:t>
        </w:r>
      </w:hyperlink>
      <w:hyperlink r:id="rId9" w:anchor="a1" w:history="1">
        <w:r w:rsidRPr="00675981">
          <w:rPr>
            <w:rFonts w:ascii="Times New Roman" w:eastAsia="Times New Roman" w:hAnsi="Times New Roman" w:cs="Times New Roman"/>
            <w:color w:val="0000FF"/>
            <w:sz w:val="24"/>
            <w:szCs w:val="24"/>
            <w:u w:val="single"/>
            <w:vertAlign w:val="superscript"/>
            <w:lang w:eastAsia="ru-RU"/>
          </w:rPr>
          <w:t>1</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2.2 дано определение понятий «несовершеннолетний» и «правонарушение» в качестве компонентов понятия «несовершеннолетний правонарушитель», являющегося основным предметом настоящих Минимальных стандартных правил (см., однако, также правила 3 и 4). Следует отметить, что возрастные пределы будут </w:t>
      </w:r>
      <w:proofErr w:type="gramStart"/>
      <w:r w:rsidRPr="00675981">
        <w:rPr>
          <w:rFonts w:ascii="Times New Roman" w:eastAsia="Times New Roman" w:hAnsi="Times New Roman" w:cs="Times New Roman"/>
          <w:sz w:val="24"/>
          <w:szCs w:val="24"/>
          <w:lang w:eastAsia="ru-RU"/>
        </w:rPr>
        <w:t>зависеть и будут прямо поставлены</w:t>
      </w:r>
      <w:proofErr w:type="gramEnd"/>
      <w:r w:rsidRPr="00675981">
        <w:rPr>
          <w:rFonts w:ascii="Times New Roman" w:eastAsia="Times New Roman" w:hAnsi="Times New Roman" w:cs="Times New Roman"/>
          <w:sz w:val="24"/>
          <w:szCs w:val="24"/>
          <w:lang w:eastAsia="ru-RU"/>
        </w:rPr>
        <w:t xml:space="preserve"> в зависимость от положений каждой правовой системы, тем самым полностью учитывая экономические, социальные, политические, культурные и правовые системы государств-членов. Поэтому понятие «несовершеннолетний» охватывает широкий возрастной диапазон от 7 до 18 лет или старше. Столь широкий диапазон представляется неизбежным ввиду многообразия национальных правовых систем и не умаляет значения настоящих Минимальных стандартных правил.</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2.3 говорится о необходимости разработки конкретного национального законодательства, направленного на оптимальное воплощение в жизнь настоящих Минимальных стандартных правил, как в законодательстве, так и на практике.</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3. Расширение сферы применения Правил</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3.1 Соответствующие положения Правил применяются не только к несовершеннолетним правонарушителям, но и к несовершеннолетним, которые могут быть привлечены к ответственности за любой конкретный поступок, не наказуемый в случае его совершения взрослым.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3.2</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прилагать усилия для распространения действия принципов, изложенных в Правилах, на всех несовершеннолетних, в отношении которых принимаются меры по социальному обеспечению и установлению опеки.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3.3</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прилагать также усилия для распространения действия принципов, изложенных в Правилах, на молодых совершеннолетних правонарушителей.</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3 предусматривается распространение действия средств защиты, предусмотренных в Минимальных стандартных правилах, касающихся отправления правосудия в отношении несовершеннолетних, на следующие случаи:</w:t>
      </w:r>
    </w:p>
    <w:p w:rsidR="00675981" w:rsidRPr="00675981" w:rsidRDefault="00675981" w:rsidP="00675981">
      <w:pPr>
        <w:spacing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а</w:t>
      </w:r>
      <w:r w:rsidRPr="00675981">
        <w:rPr>
          <w:rFonts w:ascii="Times New Roman" w:eastAsia="Times New Roman" w:hAnsi="Times New Roman" w:cs="Times New Roman"/>
          <w:sz w:val="24"/>
          <w:szCs w:val="24"/>
          <w:lang w:eastAsia="ru-RU"/>
        </w:rPr>
        <w:t>) предусмотренные в различных национальных правовых системах так называемые «статусные нарушения», когда круг действий, рассматриваемых в качестве правонарушений для несовершеннолетних, шире, чем для взрослых (например, прогулы, плохое поведение в школе и в семье, появление в нетрезвом состоянии в общественных местах и т. д.) (правило 3.1);</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lastRenderedPageBreak/>
        <w:t>b</w:t>
      </w:r>
      <w:r w:rsidRPr="00675981">
        <w:rPr>
          <w:rFonts w:ascii="Times New Roman" w:eastAsia="Times New Roman" w:hAnsi="Times New Roman" w:cs="Times New Roman"/>
          <w:sz w:val="24"/>
          <w:szCs w:val="24"/>
          <w:lang w:eastAsia="ru-RU"/>
        </w:rPr>
        <w:t>) принятие мер по социальному обеспечению несовершеннолетних и установлению опеки (правило 3.2);</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процедуры обращения с молодыми совершеннолетними правонарушителями в зависимости, несомненно, от конкретного возрастного предела (правило 3.3).</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Представляется оправданным распространение Правил на эти три категории. Правило 3.1 предусматривает минимальные гарантии в этих областях, а правило 3.2 рассматривается в качестве желательного шага в направлении более справедливого, равноправного и гуманного правосудия для всех несовершеннолетних, находящихся в конфликте с законом.</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4. Возраст уголовной ответственности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4.1</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правовых системах, в которых признается понятие возраста уголовной ответственности для несовершеннолетних, нижний предел такого возраста не должен устанавливаться на слишком низком возрастном уровне, учитывая аспекты эмоциональной, духовной и интеллектуальной зрелости.</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Минимальные пределы возраста уголовной ответственности весьма различны в зависимости от исторических и культурных особенностей. Использование современного подхода заключается в определении способности ребенка перенести связанные с уголовной ответственностью моральные и психологические аспекты, то есть в определении возможности привлечения ребенка, в силу индивидуальных особенностей его или ее восприятия и понимания, к ответственности за явно антиобщественное поведение. Если возрастной предел уголовной ответственности установлен на слишком низком уровне или вообще не установлен, понятие ответственности становится бессмысленным. В целом существует тесная взаимосвязь между понятием ответственности за правонарушение или преступное поведение и другими социальными правами и обязанностями (такими, как семейное положение, гражданское совершеннолетие и т. д.).</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Поэтому следует приложить усилия для установления разумного низшего возрастного предела, который мог бы применяться в международном масштабе.</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5. Цели правосудия в отношении несовершеннолетних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5.1 Система правосудия в отношении несовершеннолетних направлена в первую очередь на обеспечение благополучия несовершеннолетнего и обеспечение того, чтобы любые меры воздействия на несовершеннолетних правонарушителей были всегда соизмеримы как с особенностями личности правонарушителя, так и с обстоятельствами правонарушения.</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5 отражены две важнейшие цели отправления правосудия в отношении несовершеннолетних. Первой целью является содействие благополучию несовершеннолетнего. Это — главная цель тех правовых систем, в которых делами несовершеннолетних правонарушителей занимаются суды по семейным делам или административные власти, но в то же время благополучию несовершеннолетнего должно </w:t>
      </w:r>
      <w:r w:rsidRPr="00675981">
        <w:rPr>
          <w:rFonts w:ascii="Times New Roman" w:eastAsia="Times New Roman" w:hAnsi="Times New Roman" w:cs="Times New Roman"/>
          <w:sz w:val="24"/>
          <w:szCs w:val="24"/>
          <w:lang w:eastAsia="ru-RU"/>
        </w:rPr>
        <w:lastRenderedPageBreak/>
        <w:t>уделяться особое внимание и в тех правовых системах, которые придерживаются модели уголовного преследования, что поможет избежать чисто карательных санкций. (См. также правило 14.)</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Второй целью является соблюдение «принципа соразмерности». Этот принцип широко известен как средство ограничения использования карательных санкций, выражающихся в основном в использовании принципа воздаяния по заслугам в соответствии с тяжестью правонарушения. Реакция на действия молодых правонарушителей должна основываться на учете не только тяжести правонарушения, но и особенностей личности. Индивидуальные особенности правонарушителя (например, социальный статус, положение в семье, ущерб, нанесенный правонарушителем, и прочие факторы, связанные с личностью правонарушителя) должны оказывать влияние на соразмерность ответных действий (например, принятие во внимание желания правонарушителя компенсировать ущерб, нанесенный жертве, или ее или его желание вести полноценную и полезную жизнь).</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Аналогично, ответные действия, направленные на обеспечение благополучия молодого правонарушителя, могут выходить за рамки необходимого и тем самым наносить ущерб основным правам конкретного молодого человека, как это наблюдается в некоторых системах правосудия в отношении несовершеннолетних. В этом случае следует также обеспечить соразмерность ответных действий с учетом особенностей обстоятель</w:t>
      </w:r>
      <w:proofErr w:type="gramStart"/>
      <w:r w:rsidRPr="00675981">
        <w:rPr>
          <w:rFonts w:ascii="Times New Roman" w:eastAsia="Times New Roman" w:hAnsi="Times New Roman" w:cs="Times New Roman"/>
          <w:sz w:val="24"/>
          <w:szCs w:val="24"/>
          <w:lang w:eastAsia="ru-RU"/>
        </w:rPr>
        <w:t>ств пр</w:t>
      </w:r>
      <w:proofErr w:type="gramEnd"/>
      <w:r w:rsidRPr="00675981">
        <w:rPr>
          <w:rFonts w:ascii="Times New Roman" w:eastAsia="Times New Roman" w:hAnsi="Times New Roman" w:cs="Times New Roman"/>
          <w:sz w:val="24"/>
          <w:szCs w:val="24"/>
          <w:lang w:eastAsia="ru-RU"/>
        </w:rPr>
        <w:t>авонарушения и личности правонарушителя, а также жертвы.</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По сути, в правиле 5 предусматриваются всего лишь справедливые ответные действия на любое конкретное правонарушение или преступление, совершаемое несовершеннолетним. Многообразие аспектов, которые сочетает в себе это правило, может способствовать применению двух подходов: новые и новаторские виды ответных действий столь же желательны, как и меры предосторожности в отношении любого неоправданного расширения сети официального социального контроля над несовершеннолетними.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6. Объем дискреционных полномочий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6.1</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виду различных особых потребностей несовершеннолетних, а также многообразия имеющихся мер, следует предусмотреть соответствующий объем дискреционных полномочий на всех этапах судебного разбирательства и на различных уровнях отправления правосудия в отношении несовершеннолетних, в том числе при расследовании, рассмотрении дела в суде, вынесении судебного решения и осуществлении контроля за выполнением судебных решений.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6.2</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месте с тем следует прилагать усилия для обеспечения соответствующей отчетности на всех этапах и уровнях при осуществлении любых дискреционных правомочий.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6.3 Лица, использующие дискреционные полномочия, должны обладать соответствующей квалификацией или подготовкой для их благоразумного применения в соответствии со своими функциями и полномочиями.</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правилах 6.1, 6.2 и 6.3 охватывается несколько важных аспектов эффективного, справедливого и гуманного отправления правосудия в отношении несовершеннолетних: необходимость разрешить применение дискреционных полномочий на всех основных уровнях отправления правосудия, с </w:t>
      </w:r>
      <w:proofErr w:type="gramStart"/>
      <w:r w:rsidRPr="00675981">
        <w:rPr>
          <w:rFonts w:ascii="Times New Roman" w:eastAsia="Times New Roman" w:hAnsi="Times New Roman" w:cs="Times New Roman"/>
          <w:sz w:val="24"/>
          <w:szCs w:val="24"/>
          <w:lang w:eastAsia="ru-RU"/>
        </w:rPr>
        <w:t>тем</w:t>
      </w:r>
      <w:proofErr w:type="gramEnd"/>
      <w:r w:rsidRPr="00675981">
        <w:rPr>
          <w:rFonts w:ascii="Times New Roman" w:eastAsia="Times New Roman" w:hAnsi="Times New Roman" w:cs="Times New Roman"/>
          <w:sz w:val="24"/>
          <w:szCs w:val="24"/>
          <w:lang w:eastAsia="ru-RU"/>
        </w:rPr>
        <w:t xml:space="preserve"> чтобы принимающие решения лица могли </w:t>
      </w:r>
      <w:r w:rsidRPr="00675981">
        <w:rPr>
          <w:rFonts w:ascii="Times New Roman" w:eastAsia="Times New Roman" w:hAnsi="Times New Roman" w:cs="Times New Roman"/>
          <w:sz w:val="24"/>
          <w:szCs w:val="24"/>
          <w:lang w:eastAsia="ru-RU"/>
        </w:rPr>
        <w:lastRenderedPageBreak/>
        <w:t xml:space="preserve">действовать в зависимости от каждого конкретного случая; и необходимость предусмотреть меры контроля и противодействия для предотвращения случаев неправильного использования дискреционных полномочий и для защиты прав молодого правонарушителя. Подотчетность и профессионализм являются наиболее важными средствами ограничения широкого использования дискреционных полномочий. Таким образом, в данном случае подчеркивается значение профессиональных навыков и подготовки как ценных средств обеспечения благоразумного использования дискреционных полномочий в делах несовершеннолетних правонарушителей. (См. также правила 1.6 и 2.2.) В этом контексте подчеркивается значение разработки конкретных руководящих принципов использования дискреционных полномочий и обеспечения систем пересмотра дел, апелляций и т. п., с </w:t>
      </w:r>
      <w:proofErr w:type="gramStart"/>
      <w:r w:rsidRPr="00675981">
        <w:rPr>
          <w:rFonts w:ascii="Times New Roman" w:eastAsia="Times New Roman" w:hAnsi="Times New Roman" w:cs="Times New Roman"/>
          <w:sz w:val="24"/>
          <w:szCs w:val="24"/>
          <w:lang w:eastAsia="ru-RU"/>
        </w:rPr>
        <w:t>тем</w:t>
      </w:r>
      <w:proofErr w:type="gramEnd"/>
      <w:r w:rsidRPr="00675981">
        <w:rPr>
          <w:rFonts w:ascii="Times New Roman" w:eastAsia="Times New Roman" w:hAnsi="Times New Roman" w:cs="Times New Roman"/>
          <w:sz w:val="24"/>
          <w:szCs w:val="24"/>
          <w:lang w:eastAsia="ru-RU"/>
        </w:rPr>
        <w:t xml:space="preserve"> чтобы обеспечить проверку решений и подотчетность. Подобные механизмы конкретно не оговариваются ввиду определенных трудностей, связанных с их включением в международные Минимальные стандартные правила, в которых невозможно учесть все различия в системах правосудия.</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7. Права несовершеннолетних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7.1 Основные процессуальные гарантии, такие, как презумпция невиновности, право быть поставленным в известность о предъявленном обвинении, право на отказ давать показания, право иметь адвоката, право на присутствие родителей или опекуна, право на очную ставку со свидетелями и их перекрестный допрос и право на апелляцию в вышестоящую инстанцию должны быть гарантированы на всех этапах судебного разбирательства.</w:t>
      </w:r>
      <w:proofErr w:type="gramEnd"/>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7.1 подчеркиваются некоторые важные аспекты, которые являются существенными элементами справедливого и беспристрастного суда и признаны на международном уровне в существующих документах о правах человека (см. также правило 14). Положение о презумпции невиновности, например, содержится также в статье 11 </w:t>
      </w:r>
      <w:hyperlink r:id="rId10" w:history="1">
        <w:r w:rsidRPr="00675981">
          <w:rPr>
            <w:rFonts w:ascii="Times New Roman" w:eastAsia="Times New Roman" w:hAnsi="Times New Roman" w:cs="Times New Roman"/>
            <w:color w:val="0000FF"/>
            <w:sz w:val="24"/>
            <w:szCs w:val="24"/>
            <w:u w:val="single"/>
            <w:lang w:eastAsia="ru-RU"/>
          </w:rPr>
          <w:t>Всеобщей декларации прав человека</w:t>
        </w:r>
      </w:hyperlink>
      <w:hyperlink r:id="rId11" w:anchor="a2" w:history="1">
        <w:r w:rsidRPr="00675981">
          <w:rPr>
            <w:rFonts w:ascii="Times New Roman" w:eastAsia="Times New Roman" w:hAnsi="Times New Roman" w:cs="Times New Roman"/>
            <w:color w:val="0000FF"/>
            <w:sz w:val="24"/>
            <w:szCs w:val="24"/>
            <w:u w:val="single"/>
            <w:vertAlign w:val="superscript"/>
            <w:lang w:eastAsia="ru-RU"/>
          </w:rPr>
          <w:t>2</w:t>
        </w:r>
      </w:hyperlink>
      <w:r w:rsidRPr="00675981">
        <w:rPr>
          <w:rFonts w:ascii="Times New Roman" w:eastAsia="Times New Roman" w:hAnsi="Times New Roman" w:cs="Times New Roman"/>
          <w:sz w:val="24"/>
          <w:szCs w:val="24"/>
          <w:lang w:eastAsia="ru-RU"/>
        </w:rPr>
        <w:t xml:space="preserve"> и в статье 14.2 </w:t>
      </w:r>
      <w:hyperlink r:id="rId12" w:history="1">
        <w:r w:rsidRPr="00675981">
          <w:rPr>
            <w:rFonts w:ascii="Times New Roman" w:eastAsia="Times New Roman" w:hAnsi="Times New Roman" w:cs="Times New Roman"/>
            <w:color w:val="0000FF"/>
            <w:sz w:val="24"/>
            <w:szCs w:val="24"/>
            <w:u w:val="single"/>
            <w:lang w:eastAsia="ru-RU"/>
          </w:rPr>
          <w:t>Международного пакта о гражданских и политических правах</w:t>
        </w:r>
      </w:hyperlink>
      <w:hyperlink r:id="rId13"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14 и далее настоящих Минимальных стандартных правил конкретно определяются вопросы, которые являются важными, в частности, при рассмотрении в суде дел несовершеннолетних, а в правиле 7.1 в общем виде подтверждаются самые основные процессуальные гарантии.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8. Обеспечение конфиденциальности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8.1 Право несовершеннолетнего на конфиденциальность должно уважаться на всех этапах, чтобы избежать причинения ей или ему вреда из-за ненужной гласности или из-за ущерба репутации.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8.2</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принципе не должна публиковаться никакая информация, которая может привести к указанию на личность несовершеннолетнего правонарушителя.</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8 подчеркивается важность обеспечения права несовершеннолетнего на конфиденциальность. Молодежь особенно болезненно реагирует на нанесение ущерба репутации. Результаты криминологических исследований по вопросу о нанесении ущерба </w:t>
      </w:r>
      <w:r w:rsidRPr="00675981">
        <w:rPr>
          <w:rFonts w:ascii="Times New Roman" w:eastAsia="Times New Roman" w:hAnsi="Times New Roman" w:cs="Times New Roman"/>
          <w:sz w:val="24"/>
          <w:szCs w:val="24"/>
          <w:lang w:eastAsia="ru-RU"/>
        </w:rPr>
        <w:lastRenderedPageBreak/>
        <w:t>репутации свидетельствуют об отрицательных последствиях (различного рода), связанных с постоянным применением по отношению к молодым лицам таких определений, как «правонарушитель» или «преступник».</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8 подчеркивается также важность защиты несовершеннолетнего от негативных последствий опубликования в средствах массовой информации сообщений об их делах (например, имена подозреваемых или осужденных молодых правонарушителей). Интересы личности следует защищать и гарантировать, по крайней </w:t>
      </w:r>
      <w:proofErr w:type="gramStart"/>
      <w:r w:rsidRPr="00675981">
        <w:rPr>
          <w:rFonts w:ascii="Times New Roman" w:eastAsia="Times New Roman" w:hAnsi="Times New Roman" w:cs="Times New Roman"/>
          <w:sz w:val="24"/>
          <w:szCs w:val="24"/>
          <w:lang w:eastAsia="ru-RU"/>
        </w:rPr>
        <w:t>мере</w:t>
      </w:r>
      <w:proofErr w:type="gramEnd"/>
      <w:r w:rsidRPr="00675981">
        <w:rPr>
          <w:rFonts w:ascii="Times New Roman" w:eastAsia="Times New Roman" w:hAnsi="Times New Roman" w:cs="Times New Roman"/>
          <w:sz w:val="24"/>
          <w:szCs w:val="24"/>
          <w:lang w:eastAsia="ru-RU"/>
        </w:rPr>
        <w:t xml:space="preserve"> в принципе. (Общие положения, содержащиеся в правиле 8, конкретизируются далее в правиле 21.)</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9. Защитительная оговорка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9.1 Ничто в настоящих Правилах не должно толковаться как исключающее применение </w:t>
      </w:r>
      <w:hyperlink r:id="rId14" w:history="1">
        <w:r w:rsidRPr="00675981">
          <w:rPr>
            <w:rFonts w:ascii="Times New Roman" w:eastAsia="Times New Roman" w:hAnsi="Times New Roman" w:cs="Times New Roman"/>
            <w:color w:val="0000FF"/>
            <w:sz w:val="24"/>
            <w:szCs w:val="24"/>
            <w:u w:val="single"/>
            <w:lang w:eastAsia="ru-RU"/>
          </w:rPr>
          <w:t>Минимальных стандартных правил обращения с заключенными</w:t>
        </w:r>
      </w:hyperlink>
      <w:r w:rsidRPr="00675981">
        <w:rPr>
          <w:rFonts w:ascii="Times New Roman" w:eastAsia="Times New Roman" w:hAnsi="Times New Roman" w:cs="Times New Roman"/>
          <w:sz w:val="24"/>
          <w:szCs w:val="24"/>
          <w:lang w:eastAsia="ru-RU"/>
        </w:rPr>
        <w:t>, принятых Организацией Объединенных Наций</w:t>
      </w:r>
      <w:hyperlink r:id="rId15" w:anchor="a4" w:history="1">
        <w:r w:rsidRPr="00675981">
          <w:rPr>
            <w:rFonts w:ascii="Times New Roman" w:eastAsia="Times New Roman" w:hAnsi="Times New Roman" w:cs="Times New Roman"/>
            <w:color w:val="0000FF"/>
            <w:sz w:val="24"/>
            <w:szCs w:val="24"/>
            <w:u w:val="single"/>
            <w:vertAlign w:val="superscript"/>
            <w:lang w:eastAsia="ru-RU"/>
          </w:rPr>
          <w:t>4</w:t>
        </w:r>
      </w:hyperlink>
      <w:r w:rsidRPr="00675981">
        <w:rPr>
          <w:rFonts w:ascii="Times New Roman" w:eastAsia="Times New Roman" w:hAnsi="Times New Roman" w:cs="Times New Roman"/>
          <w:sz w:val="24"/>
          <w:szCs w:val="24"/>
          <w:lang w:eastAsia="ru-RU"/>
        </w:rPr>
        <w:t>, и других документов и стандартов в отношении прав человека, которые признаны международным сообществом и касаются защиты молодых лиц и заботы о них.</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 xml:space="preserve">Правило 9 предназначено для устранения любого недопонимания при толковании и претворении в жизнь настоящих Правил в соответствии с принципами, содержащимися в соответствующих существующих или разрабатываемых международных документах и стандартах о правах человека, таких как </w:t>
      </w:r>
      <w:hyperlink r:id="rId16" w:history="1">
        <w:r w:rsidRPr="00675981">
          <w:rPr>
            <w:rFonts w:ascii="Times New Roman" w:eastAsia="Times New Roman" w:hAnsi="Times New Roman" w:cs="Times New Roman"/>
            <w:color w:val="0000FF"/>
            <w:sz w:val="24"/>
            <w:szCs w:val="24"/>
            <w:u w:val="single"/>
            <w:lang w:eastAsia="ru-RU"/>
          </w:rPr>
          <w:t>Всеобщая декларация прав человека</w:t>
        </w:r>
      </w:hyperlink>
      <w:hyperlink r:id="rId17" w:anchor="a2" w:history="1">
        <w:r w:rsidRPr="00675981">
          <w:rPr>
            <w:rFonts w:ascii="Times New Roman" w:eastAsia="Times New Roman" w:hAnsi="Times New Roman" w:cs="Times New Roman"/>
            <w:color w:val="0000FF"/>
            <w:sz w:val="24"/>
            <w:szCs w:val="24"/>
            <w:u w:val="single"/>
            <w:vertAlign w:val="superscript"/>
            <w:lang w:eastAsia="ru-RU"/>
          </w:rPr>
          <w:t>2</w:t>
        </w:r>
      </w:hyperlink>
      <w:r w:rsidRPr="00675981">
        <w:rPr>
          <w:rFonts w:ascii="Times New Roman" w:eastAsia="Times New Roman" w:hAnsi="Times New Roman" w:cs="Times New Roman"/>
          <w:sz w:val="24"/>
          <w:szCs w:val="24"/>
          <w:lang w:eastAsia="ru-RU"/>
        </w:rPr>
        <w:t xml:space="preserve">; </w:t>
      </w:r>
      <w:hyperlink r:id="rId18" w:history="1">
        <w:r w:rsidRPr="00675981">
          <w:rPr>
            <w:rFonts w:ascii="Times New Roman" w:eastAsia="Times New Roman" w:hAnsi="Times New Roman" w:cs="Times New Roman"/>
            <w:color w:val="0000FF"/>
            <w:sz w:val="24"/>
            <w:szCs w:val="24"/>
            <w:u w:val="single"/>
            <w:lang w:eastAsia="ru-RU"/>
          </w:rPr>
          <w:t>Международный пакт об экономических, социальных и культурных правах</w:t>
        </w:r>
      </w:hyperlink>
      <w:hyperlink r:id="rId19"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 xml:space="preserve"> и Международный пакт о гражданских и политических правах</w:t>
      </w:r>
      <w:hyperlink r:id="rId20"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w:t>
      </w:r>
      <w:proofErr w:type="gramEnd"/>
      <w:r w:rsidRPr="00675981">
        <w:rPr>
          <w:rFonts w:ascii="Times New Roman" w:eastAsia="Times New Roman" w:hAnsi="Times New Roman" w:cs="Times New Roman"/>
          <w:sz w:val="24"/>
          <w:szCs w:val="24"/>
          <w:lang w:eastAsia="ru-RU"/>
        </w:rPr>
        <w:t xml:space="preserve"> </w:t>
      </w:r>
      <w:hyperlink r:id="rId21" w:history="1">
        <w:r w:rsidRPr="00675981">
          <w:rPr>
            <w:rFonts w:ascii="Times New Roman" w:eastAsia="Times New Roman" w:hAnsi="Times New Roman" w:cs="Times New Roman"/>
            <w:color w:val="0000FF"/>
            <w:sz w:val="24"/>
            <w:szCs w:val="24"/>
            <w:u w:val="single"/>
            <w:lang w:eastAsia="ru-RU"/>
          </w:rPr>
          <w:t>Декларация прав ребенка</w:t>
        </w:r>
      </w:hyperlink>
      <w:hyperlink r:id="rId22" w:anchor="a1" w:history="1">
        <w:r w:rsidRPr="00675981">
          <w:rPr>
            <w:rFonts w:ascii="Times New Roman" w:eastAsia="Times New Roman" w:hAnsi="Times New Roman" w:cs="Times New Roman"/>
            <w:color w:val="0000FF"/>
            <w:sz w:val="24"/>
            <w:szCs w:val="24"/>
            <w:u w:val="single"/>
            <w:vertAlign w:val="superscript"/>
            <w:lang w:eastAsia="ru-RU"/>
          </w:rPr>
          <w:t>1</w:t>
        </w:r>
      </w:hyperlink>
      <w:r w:rsidRPr="00675981">
        <w:rPr>
          <w:rFonts w:ascii="Times New Roman" w:eastAsia="Times New Roman" w:hAnsi="Times New Roman" w:cs="Times New Roman"/>
          <w:sz w:val="24"/>
          <w:szCs w:val="24"/>
          <w:lang w:eastAsia="ru-RU"/>
        </w:rPr>
        <w:t xml:space="preserve"> и проект конвенции о правах ребенка</w:t>
      </w:r>
      <w:hyperlink r:id="rId23" w:anchor="a5" w:history="1">
        <w:r w:rsidRPr="00675981">
          <w:rPr>
            <w:rFonts w:ascii="Times New Roman" w:eastAsia="Times New Roman" w:hAnsi="Times New Roman" w:cs="Times New Roman"/>
            <w:color w:val="0000FF"/>
            <w:sz w:val="24"/>
            <w:szCs w:val="24"/>
            <w:u w:val="single"/>
            <w:vertAlign w:val="superscript"/>
            <w:lang w:eastAsia="ru-RU"/>
          </w:rPr>
          <w:t>5</w:t>
        </w:r>
      </w:hyperlink>
      <w:r w:rsidRPr="00675981">
        <w:rPr>
          <w:rFonts w:ascii="Times New Roman" w:eastAsia="Times New Roman" w:hAnsi="Times New Roman" w:cs="Times New Roman"/>
          <w:sz w:val="24"/>
          <w:szCs w:val="24"/>
          <w:lang w:eastAsia="ru-RU"/>
        </w:rPr>
        <w:t>. Следует учитывать, что применение настоящих Правил не наносит ущерба никаким аналогичным международным документам, которые могут содержать положения, имеющие более широкую сферу применения</w:t>
      </w:r>
      <w:hyperlink r:id="rId24" w:anchor="a4" w:history="1">
        <w:r w:rsidRPr="00675981">
          <w:rPr>
            <w:rFonts w:ascii="Times New Roman" w:eastAsia="Times New Roman" w:hAnsi="Times New Roman" w:cs="Times New Roman"/>
            <w:color w:val="0000FF"/>
            <w:sz w:val="24"/>
            <w:szCs w:val="24"/>
            <w:u w:val="single"/>
            <w:vertAlign w:val="superscript"/>
            <w:lang w:eastAsia="ru-RU"/>
          </w:rPr>
          <w:t>4</w:t>
        </w:r>
      </w:hyperlink>
      <w:r w:rsidRPr="00675981">
        <w:rPr>
          <w:rFonts w:ascii="Times New Roman" w:eastAsia="Times New Roman" w:hAnsi="Times New Roman" w:cs="Times New Roman"/>
          <w:sz w:val="24"/>
          <w:szCs w:val="24"/>
          <w:lang w:eastAsia="ru-RU"/>
        </w:rPr>
        <w:t>. (См. также правило 27.)</w:t>
      </w:r>
    </w:p>
    <w:p w:rsidR="00675981" w:rsidRPr="00675981" w:rsidRDefault="00675981" w:rsidP="006759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75981">
        <w:rPr>
          <w:rFonts w:ascii="Times New Roman" w:eastAsia="Times New Roman" w:hAnsi="Times New Roman" w:cs="Times New Roman"/>
          <w:b/>
          <w:bCs/>
          <w:sz w:val="27"/>
          <w:szCs w:val="27"/>
          <w:lang w:eastAsia="ru-RU"/>
        </w:rPr>
        <w:t>Часть вторая. Расследование и судебное разбирательство</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10. Первоначальный контакт</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10.1</w:t>
      </w:r>
      <w:proofErr w:type="gramStart"/>
      <w:r w:rsidRPr="00675981">
        <w:rPr>
          <w:rFonts w:ascii="Times New Roman" w:eastAsia="Times New Roman" w:hAnsi="Times New Roman" w:cs="Times New Roman"/>
          <w:sz w:val="24"/>
          <w:szCs w:val="24"/>
          <w:lang w:eastAsia="ru-RU"/>
        </w:rPr>
        <w:t xml:space="preserve"> П</w:t>
      </w:r>
      <w:proofErr w:type="gramEnd"/>
      <w:r w:rsidRPr="00675981">
        <w:rPr>
          <w:rFonts w:ascii="Times New Roman" w:eastAsia="Times New Roman" w:hAnsi="Times New Roman" w:cs="Times New Roman"/>
          <w:sz w:val="24"/>
          <w:szCs w:val="24"/>
          <w:lang w:eastAsia="ru-RU"/>
        </w:rPr>
        <w:t>ри задержании несовершеннолетнего ее или его родители или опекун немедленно ставятся в известность о таком задержании, а в случае невозможности такого немедленного уведомления, родители или опекун ставятся в известность позднее в кратчайшие возможные сроки.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10.2 Судья или другое компетентное должностное лицо или орган незамедлительно рассматривают вопрос об освобождении.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10.3 Контакты между органами по обеспечению правопорядка и несовершеннолетним правонарушителем осуществляются таким образом, чтобы уважать правовой статус несовершеннолетнего, содействовать благополучию несовершеннолетнего и избегать причинения ей или ему ущерба, с должным учетом обстоятельств дела.</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Правило 10.1 в принципе содержится в правиле 92 Минимальных стандартных правил обращения с заключенными</w:t>
      </w:r>
      <w:hyperlink r:id="rId25" w:anchor="a6" w:history="1">
        <w:r w:rsidRPr="00675981">
          <w:rPr>
            <w:rFonts w:ascii="Times New Roman" w:eastAsia="Times New Roman" w:hAnsi="Times New Roman" w:cs="Times New Roman"/>
            <w:color w:val="0000FF"/>
            <w:sz w:val="24"/>
            <w:szCs w:val="24"/>
            <w:u w:val="single"/>
            <w:vertAlign w:val="superscript"/>
            <w:lang w:eastAsia="ru-RU"/>
          </w:rPr>
          <w:t>6</w:t>
        </w:r>
      </w:hyperlink>
      <w:r w:rsidRPr="00675981">
        <w:rPr>
          <w:rFonts w:ascii="Times New Roman" w:eastAsia="Times New Roman" w:hAnsi="Times New Roman" w:cs="Times New Roman"/>
          <w:sz w:val="24"/>
          <w:szCs w:val="24"/>
          <w:lang w:eastAsia="ru-RU"/>
        </w:rPr>
        <w:t xml:space="preserve">. </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Вопрос об освобождении (правило 10.2) рассматривается незамедлительно судьей или другим компетентным должностным лицом. Под последним понимается любое лицо или учреждение в самом широком смысле этого понятия, включая органы общины или полицейские власти, имеющие полномочия на освобождение арестованного лица. (См. также Международный пакт о гражданских и политических правах, статья 9.37</w:t>
      </w:r>
      <w:hyperlink r:id="rId26"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Правило 10.3 касается некоторых основных аспектов процедуры и поведения полицейских и других должностных лиц по обеспечению правопорядка в уголовных делах несовершеннолетних. Выражение «избегать причинения ущерба», по общему признанию, является весьма гибкой формулировкой и охватывает многие стороны возможных действий (например, грубые формы словесного обращения, физическое насилие, осуждение окружающих). Уже само участие в процессах правосудия в отношении несовершеннолетних может «причинять ущерб» несовершеннолетним, поэтому термин «избегать причинения ущерба» следует толковать широко как </w:t>
      </w:r>
      <w:proofErr w:type="gramStart"/>
      <w:r w:rsidRPr="00675981">
        <w:rPr>
          <w:rFonts w:ascii="Times New Roman" w:eastAsia="Times New Roman" w:hAnsi="Times New Roman" w:cs="Times New Roman"/>
          <w:sz w:val="24"/>
          <w:szCs w:val="24"/>
          <w:lang w:eastAsia="ru-RU"/>
        </w:rPr>
        <w:t>причинение</w:t>
      </w:r>
      <w:proofErr w:type="gramEnd"/>
      <w:r w:rsidRPr="00675981">
        <w:rPr>
          <w:rFonts w:ascii="Times New Roman" w:eastAsia="Times New Roman" w:hAnsi="Times New Roman" w:cs="Times New Roman"/>
          <w:sz w:val="24"/>
          <w:szCs w:val="24"/>
          <w:lang w:eastAsia="ru-RU"/>
        </w:rPr>
        <w:t xml:space="preserve"> прежде всего наименьшего ущерба несовершеннолетним, а также любого дополнительного или излишнего ущерба. Это особенно важно при первоначальном контакте с органами по обеспечению правопорядка, который может оказать весьма значительное влияние на отношение несовершеннолетнего к государству и обществу. Кроме того, успех любого дальнейшего вмешательства во многом зависит от подобных первоначальных контактов. При этом весьма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xml:space="preserve"> имеет сострадание и мягкий, но требовательный подход.</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11. Прекращение дела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11.1</w:t>
      </w:r>
      <w:proofErr w:type="gramStart"/>
      <w:r w:rsidRPr="00675981">
        <w:rPr>
          <w:rFonts w:ascii="Times New Roman" w:eastAsia="Times New Roman" w:hAnsi="Times New Roman" w:cs="Times New Roman"/>
          <w:sz w:val="24"/>
          <w:szCs w:val="24"/>
          <w:lang w:eastAsia="ru-RU"/>
        </w:rPr>
        <w:t xml:space="preserve"> П</w:t>
      </w:r>
      <w:proofErr w:type="gramEnd"/>
      <w:r w:rsidRPr="00675981">
        <w:rPr>
          <w:rFonts w:ascii="Times New Roman" w:eastAsia="Times New Roman" w:hAnsi="Times New Roman" w:cs="Times New Roman"/>
          <w:sz w:val="24"/>
          <w:szCs w:val="24"/>
          <w:lang w:eastAsia="ru-RU"/>
        </w:rPr>
        <w:t>ри рассмотрении дел несовершеннолетних правонарушителей следует по возможности не прибегать к официальному разбору дела компетентным органом власти, указанным в правиле 14.1, ниже.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11.2 Полиция, прокуратура или другие органы, ведущие дела несовершеннолетних, должны быть уполномочены принимать решения по таким делам, по своему усмотрению, без проведения официального слушания дела, согласно критериям, установленным для этой цели в соответствующей правовой системе, а также согласно принципам, содержащимся в настоящих Правилах.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11.3</w:t>
      </w:r>
      <w:proofErr w:type="gramStart"/>
      <w:r w:rsidRPr="00675981">
        <w:rPr>
          <w:rFonts w:ascii="Times New Roman" w:eastAsia="Times New Roman" w:hAnsi="Times New Roman" w:cs="Times New Roman"/>
          <w:sz w:val="24"/>
          <w:szCs w:val="24"/>
          <w:lang w:eastAsia="ru-RU"/>
        </w:rPr>
        <w:t xml:space="preserve"> Л</w:t>
      </w:r>
      <w:proofErr w:type="gramEnd"/>
      <w:r w:rsidRPr="00675981">
        <w:rPr>
          <w:rFonts w:ascii="Times New Roman" w:eastAsia="Times New Roman" w:hAnsi="Times New Roman" w:cs="Times New Roman"/>
          <w:sz w:val="24"/>
          <w:szCs w:val="24"/>
          <w:lang w:eastAsia="ru-RU"/>
        </w:rPr>
        <w:t>юбое прекращение дела, связанное с его передачей в соответствующие общинные или другие службы, требует согласия несовершеннолетнего или его или ее родителей или опекуна, при условии, что такое решение о передаче дела подлежит пересмотру компетентным органом власти на основании заявления.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11.4</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целях содействия обеспечению дискреционного характера рассмотрения дел несовершеннолетних необходимо предусмотреть такие программы в рамках общины, как осуществление временного надзора и руководства, реституция и компенсация потерпевшим.</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Прекращение дела, в том числе изъятие его из ведения уголовного правосудия и часто передача вспомогательным службам общины, обычно практикуется на официальной и неофициальной основе во многих правовых системах. Эта практика позволяет ограничить негативные последствия процедуры отправления правосудия в отношении несовершеннолетних (например, клеймо судимости и приговора). Во многих случаях наилучшие результаты дает невмешательство со стороны компетентных органов власти. </w:t>
      </w:r>
      <w:r w:rsidRPr="00675981">
        <w:rPr>
          <w:rFonts w:ascii="Times New Roman" w:eastAsia="Times New Roman" w:hAnsi="Times New Roman" w:cs="Times New Roman"/>
          <w:sz w:val="24"/>
          <w:szCs w:val="24"/>
          <w:lang w:eastAsia="ru-RU"/>
        </w:rPr>
        <w:lastRenderedPageBreak/>
        <w:t>Таким образом, прекращение дела в самом начале без передачи его альтернативным (социальным) службам может дать оптимальный результат. Это особенно касается дел, не связанных с серьезным нарушением, и когда семья, школа или другие институты, осуществляющие неофициальный социальный контроль, уже приняли или намерены принять надлежащие конструктивные меры воздействия.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Как указывается в правиле 11.2, прекращение дела может быть осуществлено на любом этапе принятия решения — полицией, прокуратурой или другими учреждениями, например, судами, трибуналами, советами или комиссиями. Оно может быть осуществлено одним, несколькими или всеми органами власти, в соответствии с правилами и политикой соответствующих систем и с настоящими Правилами. Прекращение дела не должно ограничиваться лишь мелкими делами, и поэтому оно может быть важным средством.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11.3 подчеркивается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xml:space="preserve"> обязательного согласия несовершеннолетнего нарушителя (или его родителей, или опекуна) на рекомендованную форму прекращения дела. (Без такого согласия прекращение дела с передачей его службам общины противоречило бы Конвенции об упразднении принудительного труда</w:t>
      </w:r>
      <w:hyperlink r:id="rId27" w:anchor="a7" w:history="1">
        <w:r w:rsidRPr="00675981">
          <w:rPr>
            <w:rFonts w:ascii="Times New Roman" w:eastAsia="Times New Roman" w:hAnsi="Times New Roman" w:cs="Times New Roman"/>
            <w:color w:val="0000FF"/>
            <w:sz w:val="24"/>
            <w:szCs w:val="24"/>
            <w:u w:val="single"/>
            <w:vertAlign w:val="superscript"/>
            <w:lang w:eastAsia="ru-RU"/>
          </w:rPr>
          <w:t>7</w:t>
        </w:r>
      </w:hyperlink>
      <w:r w:rsidRPr="00675981">
        <w:rPr>
          <w:rFonts w:ascii="Times New Roman" w:eastAsia="Times New Roman" w:hAnsi="Times New Roman" w:cs="Times New Roman"/>
          <w:sz w:val="24"/>
          <w:szCs w:val="24"/>
          <w:lang w:eastAsia="ru-RU"/>
        </w:rPr>
        <w:t>.) Однако такое согласие не должно восприниматься как нечто неоспоримое, поскольку оно может иногда быть дано несовершеннолетним в состоянии отчаяния. В правиле подчеркивается, что следует свести к минимуму возможность принуждения и запугивания на всех уровнях процесса прекращения дела. Несовершеннолетние не должны чувствовать, что на них оказывается давление (например, чтобы избежать судебного процесса), или подвергаться давлению с целью получения согласия на ту или иную форму прекращения дела. Поэтому предлагается разработать положение об объективной оценке уместности вынесения решений, касающихся молодых правонарушителей, «компетентным органом власти на основании заявления» («компетентный орган власти» может быть иным, нежели тот, о котором говорится в правиле 14).</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11.4 рекомендуется положение, содержащее эффективные альтернативы отправлению правосудия в отношении несовершеннолетних в форме прекращения дела с передачей его в общину. Особенно рекомендуются программы, в которых предусматривается урегулирование посредством реституции потерпевшему и принятия мер с целью исключения в будущем нарушений закона посредством осуществления временного надзора и руководства. С учетом конкретных обстоятель</w:t>
      </w:r>
      <w:proofErr w:type="gramStart"/>
      <w:r w:rsidRPr="00675981">
        <w:rPr>
          <w:rFonts w:ascii="Times New Roman" w:eastAsia="Times New Roman" w:hAnsi="Times New Roman" w:cs="Times New Roman"/>
          <w:sz w:val="24"/>
          <w:szCs w:val="24"/>
          <w:lang w:eastAsia="ru-RU"/>
        </w:rPr>
        <w:t>ств пр</w:t>
      </w:r>
      <w:proofErr w:type="gramEnd"/>
      <w:r w:rsidRPr="00675981">
        <w:rPr>
          <w:rFonts w:ascii="Times New Roman" w:eastAsia="Times New Roman" w:hAnsi="Times New Roman" w:cs="Times New Roman"/>
          <w:sz w:val="24"/>
          <w:szCs w:val="24"/>
          <w:lang w:eastAsia="ru-RU"/>
        </w:rPr>
        <w:t>екращение дела было бы уместным даже в случае совершения более серьезных правонарушений (например, первое правонарушение, деяние, совершенное под давлением приятелей и т. д.).</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12. Специализация полиции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12.1</w:t>
      </w:r>
      <w:proofErr w:type="gramStart"/>
      <w:r w:rsidRPr="00675981">
        <w:rPr>
          <w:rFonts w:ascii="Times New Roman" w:eastAsia="Times New Roman" w:hAnsi="Times New Roman" w:cs="Times New Roman"/>
          <w:sz w:val="24"/>
          <w:szCs w:val="24"/>
          <w:lang w:eastAsia="ru-RU"/>
        </w:rPr>
        <w:t xml:space="preserve"> Д</w:t>
      </w:r>
      <w:proofErr w:type="gramEnd"/>
      <w:r w:rsidRPr="00675981">
        <w:rPr>
          <w:rFonts w:ascii="Times New Roman" w:eastAsia="Times New Roman" w:hAnsi="Times New Roman" w:cs="Times New Roman"/>
          <w:sz w:val="24"/>
          <w:szCs w:val="24"/>
          <w:lang w:eastAsia="ru-RU"/>
        </w:rPr>
        <w:t>ля выполнения своих функций наилучшим образом служащие полиции, которые часто или исключительно занимаются несовершеннолетними или которые главным образом занимаются предупреждением преступности несовершеннолетних, должны пройти специальный инструктаж и подготовку. Для этой цели в крупных городах должны быть созданы специальные подразделения полиции.</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правиле 12 обращается внимание на необходимость специальной подготовки всех должностных лиц по обеспечению правопорядка, участвующих в отправлении правосудия в отношении несовершеннолетних. Поскольку полиция является для несовершеннолетних </w:t>
      </w:r>
      <w:r w:rsidRPr="00675981">
        <w:rPr>
          <w:rFonts w:ascii="Times New Roman" w:eastAsia="Times New Roman" w:hAnsi="Times New Roman" w:cs="Times New Roman"/>
          <w:sz w:val="24"/>
          <w:szCs w:val="24"/>
          <w:lang w:eastAsia="ru-RU"/>
        </w:rPr>
        <w:lastRenderedPageBreak/>
        <w:t>первым контактом с системой правосудия, крайне важно, чтобы она действовала квалифицированно и должным образом.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Хотя связь между урбанизацией и преступностью, несомненно, является сложной, рост преступности несовершеннолетних связывается с ростом крупных городов, в частности, с их быстрым и непланируемым ростом. Поэтому специализированные подразделения полиции являются необходимыми не только для обеспечения соблюдения конкретных принципов, изложенных в настоящем документе (например, правило 1.6), но в более общем плане для обеспечения эффективного предупреждения преступности несовершеннолетних и борьбы с ней, а также улучшения обращения с несовершеннолетними правонарушителями.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13. Содержание под стражей до суда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13.1 Содержание под стражей до суда применяется лишь в качестве крайней меры и в течение кратчайшего периода времени.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13.2 Содержание под стражей до суда по возможности заменяется другими альтернативными мерами, такими, как постоянный надзор, активная воспитательная работа или помещение в семью или в воспитательное заведение или дом.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13.3 Несовершеннолетние, содержащиеся под стражей до суда, пользуются всеми правами и гарантиями Минимальных стандартных правил обращения с заключенными, принятых Организацией Объединенных Наций</w:t>
      </w:r>
      <w:hyperlink r:id="rId28" w:anchor="a4" w:history="1">
        <w:r w:rsidRPr="00675981">
          <w:rPr>
            <w:rFonts w:ascii="Times New Roman" w:eastAsia="Times New Roman" w:hAnsi="Times New Roman" w:cs="Times New Roman"/>
            <w:color w:val="0000FF"/>
            <w:sz w:val="24"/>
            <w:szCs w:val="24"/>
            <w:u w:val="single"/>
            <w:vertAlign w:val="superscript"/>
            <w:lang w:eastAsia="ru-RU"/>
          </w:rPr>
          <w:t>4</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13.4 Несовершеннолетние, содержащиеся под стражей до суда, должны содержаться отдельно от взрослых, а также в специальном учреждении или в специальном отделении учреждения, где содержатся также и взрослые.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13.5</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о время пребывания под стражей несовершеннолетним должен обеспечиваться уход, защита и вся необходимая индивидуальная помощь — социальная, психологическая, медицинская, физическая, а также помощь в области образования и профессиональной подготовки, — которые им могут потребоваться ввиду их возраста, пола и личности.</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Нельзя недооценивать опасности «уголовного влияния» на несовершеннолетних, содержащихся под стражей до суда. Поэтому важно подчеркнуть необходимость применения альтернативных мер. В связи с этим в правиле 13.1 поощряется разработка новых и новаторских мер, с </w:t>
      </w:r>
      <w:proofErr w:type="gramStart"/>
      <w:r w:rsidRPr="00675981">
        <w:rPr>
          <w:rFonts w:ascii="Times New Roman" w:eastAsia="Times New Roman" w:hAnsi="Times New Roman" w:cs="Times New Roman"/>
          <w:sz w:val="24"/>
          <w:szCs w:val="24"/>
          <w:lang w:eastAsia="ru-RU"/>
        </w:rPr>
        <w:t>тем</w:t>
      </w:r>
      <w:proofErr w:type="gramEnd"/>
      <w:r w:rsidRPr="00675981">
        <w:rPr>
          <w:rFonts w:ascii="Times New Roman" w:eastAsia="Times New Roman" w:hAnsi="Times New Roman" w:cs="Times New Roman"/>
          <w:sz w:val="24"/>
          <w:szCs w:val="24"/>
          <w:lang w:eastAsia="ru-RU"/>
        </w:rPr>
        <w:t xml:space="preserve"> чтобы избежать такого содержания под стражей до суда в интересах благополучия несовершеннолетнего.</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Несовершеннолетним, содержащимся под стражей до суда, должны предоставляться все права и гарантии, предусмотренные Минимальными стандартными правилами обращения с заключенными, а также Международным пактом о гражданских и политических правах</w:t>
      </w:r>
      <w:hyperlink r:id="rId29"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 xml:space="preserve">, в частности в статье 9 и пунктах 2 </w:t>
      </w: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xml:space="preserve"> и 3 статьи 10.</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Правило 13.4 не препятствует принятию государствами иных мер против отрицательного влияния взрослых правонарушителей, </w:t>
      </w:r>
      <w:proofErr w:type="gramStart"/>
      <w:r w:rsidRPr="00675981">
        <w:rPr>
          <w:rFonts w:ascii="Times New Roman" w:eastAsia="Times New Roman" w:hAnsi="Times New Roman" w:cs="Times New Roman"/>
          <w:sz w:val="24"/>
          <w:szCs w:val="24"/>
          <w:lang w:eastAsia="ru-RU"/>
        </w:rPr>
        <w:t>которые</w:t>
      </w:r>
      <w:proofErr w:type="gramEnd"/>
      <w:r w:rsidRPr="00675981">
        <w:rPr>
          <w:rFonts w:ascii="Times New Roman" w:eastAsia="Times New Roman" w:hAnsi="Times New Roman" w:cs="Times New Roman"/>
          <w:sz w:val="24"/>
          <w:szCs w:val="24"/>
          <w:lang w:eastAsia="ru-RU"/>
        </w:rPr>
        <w:t xml:space="preserve"> по крайней мере столь же эффективны, как и меры, упомянутые в данном правиле.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 xml:space="preserve">Различные виды помощи, которые могут потребоваться, перечислены с тем, чтобы привлечь внимание к широкому кругу особых потребностей молодых людей, содержащихся под стражей (например, юношей или девушек, наркоманов, алкоголиков, умственно больных, психологически травмированных, </w:t>
      </w:r>
      <w:proofErr w:type="gramStart"/>
      <w:r w:rsidRPr="00675981">
        <w:rPr>
          <w:rFonts w:ascii="Times New Roman" w:eastAsia="Times New Roman" w:hAnsi="Times New Roman" w:cs="Times New Roman"/>
          <w:sz w:val="24"/>
          <w:szCs w:val="24"/>
          <w:lang w:eastAsia="ru-RU"/>
        </w:rPr>
        <w:t>например</w:t>
      </w:r>
      <w:proofErr w:type="gramEnd"/>
      <w:r w:rsidRPr="00675981">
        <w:rPr>
          <w:rFonts w:ascii="Times New Roman" w:eastAsia="Times New Roman" w:hAnsi="Times New Roman" w:cs="Times New Roman"/>
          <w:sz w:val="24"/>
          <w:szCs w:val="24"/>
          <w:lang w:eastAsia="ru-RU"/>
        </w:rPr>
        <w:t xml:space="preserve"> в связи с арестом, и т. п.).</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Различные физические и психологические особенности молодых людей, содержащихся под стражей, могут служить основанием для классификации мер, на основании которых некоторые молодые люди содержатся под стражей до суда отдельно, что дает возможность избежать нанесения им ущерба и успешнее оказать необходимую помощь.</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Шестой Конгресс Организации Объединенных Наций по предупреждению преступности и обращению с правонарушителями в своей резолюции 4</w:t>
      </w:r>
      <w:hyperlink r:id="rId30" w:anchor="a8" w:history="1">
        <w:r w:rsidRPr="00675981">
          <w:rPr>
            <w:rFonts w:ascii="Times New Roman" w:eastAsia="Times New Roman" w:hAnsi="Times New Roman" w:cs="Times New Roman"/>
            <w:color w:val="0000FF"/>
            <w:sz w:val="24"/>
            <w:szCs w:val="24"/>
            <w:u w:val="single"/>
            <w:vertAlign w:val="superscript"/>
            <w:lang w:eastAsia="ru-RU"/>
          </w:rPr>
          <w:t>8</w:t>
        </w:r>
      </w:hyperlink>
      <w:r w:rsidRPr="00675981">
        <w:rPr>
          <w:rFonts w:ascii="Times New Roman" w:eastAsia="Times New Roman" w:hAnsi="Times New Roman" w:cs="Times New Roman"/>
          <w:sz w:val="24"/>
          <w:szCs w:val="24"/>
          <w:lang w:eastAsia="ru-RU"/>
        </w:rPr>
        <w:t xml:space="preserve"> о стандартах правосудия в отношении несовершеннолетних указал, что Правила, в частности, должны отражать основной принцип, заключающийся в том, что содержание под стражей до суда должно использоваться лишь в качестве крайней меры, что несовершеннолетних правонарушителей нельзя содержать в учреждении, где они могут подвергаться отрицательному</w:t>
      </w:r>
      <w:proofErr w:type="gramEnd"/>
      <w:r w:rsidRPr="00675981">
        <w:rPr>
          <w:rFonts w:ascii="Times New Roman" w:eastAsia="Times New Roman" w:hAnsi="Times New Roman" w:cs="Times New Roman"/>
          <w:sz w:val="24"/>
          <w:szCs w:val="24"/>
          <w:lang w:eastAsia="ru-RU"/>
        </w:rPr>
        <w:t xml:space="preserve"> влиянию со стороны взрослых лиц, находящихся под арестом, и что следует постоянно учитывать потребности, характерные для их уровня развития.</w:t>
      </w:r>
    </w:p>
    <w:p w:rsidR="00675981" w:rsidRPr="00675981" w:rsidRDefault="00675981" w:rsidP="006759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75981">
        <w:rPr>
          <w:rFonts w:ascii="Times New Roman" w:eastAsia="Times New Roman" w:hAnsi="Times New Roman" w:cs="Times New Roman"/>
          <w:b/>
          <w:bCs/>
          <w:sz w:val="27"/>
          <w:szCs w:val="27"/>
          <w:lang w:eastAsia="ru-RU"/>
        </w:rPr>
        <w:t>Часть третья. Вынесение судебного решения и выбор мер воздействия</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14. Компетентный орган власти для вынесения судебного решения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14.1</w:t>
      </w:r>
      <w:proofErr w:type="gramStart"/>
      <w:r w:rsidRPr="00675981">
        <w:rPr>
          <w:rFonts w:ascii="Times New Roman" w:eastAsia="Times New Roman" w:hAnsi="Times New Roman" w:cs="Times New Roman"/>
          <w:sz w:val="24"/>
          <w:szCs w:val="24"/>
          <w:lang w:eastAsia="ru-RU"/>
        </w:rPr>
        <w:t xml:space="preserve"> Е</w:t>
      </w:r>
      <w:proofErr w:type="gramEnd"/>
      <w:r w:rsidRPr="00675981">
        <w:rPr>
          <w:rFonts w:ascii="Times New Roman" w:eastAsia="Times New Roman" w:hAnsi="Times New Roman" w:cs="Times New Roman"/>
          <w:sz w:val="24"/>
          <w:szCs w:val="24"/>
          <w:lang w:eastAsia="ru-RU"/>
        </w:rPr>
        <w:t>сли дело несовершеннолетнего правонарушителя не было прекращено (согласно правилу 11), ею или им занимается компетентный орган власти (суд, трибунал, совет, комиссия и т. д.) в соответствии с принципами справедливого и беспристрастного суда.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14.2 Судебное разбирательство должно отвечать интересам несовершеннолетнего и осуществляться в атмосфере понимания, что позволит несовершеннолетнему участвовать в нем и свободно излагать свою точку зрения.</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Трудно дать определение компетентного органа или лица, в котором бы универсально описывался орган власти, выносящий судебное решение. </w:t>
      </w:r>
      <w:proofErr w:type="gramStart"/>
      <w:r w:rsidRPr="00675981">
        <w:rPr>
          <w:rFonts w:ascii="Times New Roman" w:eastAsia="Times New Roman" w:hAnsi="Times New Roman" w:cs="Times New Roman"/>
          <w:sz w:val="24"/>
          <w:szCs w:val="24"/>
          <w:lang w:eastAsia="ru-RU"/>
        </w:rPr>
        <w:t>Под компетентным органом власти подразумеваются и те лица, которые руководят судом или трибуналом (один судья или несколько членов), включая судей-профессионалов и лиц, не являющихся юристами, а также административные комиссии (например, в шотландской и скандинавской системах) или другие менее официальные органы общин и учреждения судебного характера, занимающиеся разрешением конфликтов.</w:t>
      </w:r>
      <w:proofErr w:type="gramEnd"/>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Процедура обращения с несовершеннолетними правонарушителями должна в любом случае следовать минимальным стандартам, которые применимы почти повсеместно ко всем обвиняемым в соответствии с процедурой, известной как «надлежащая законная процедура». В соответствии с надлежащей процедурой, понятие «справедливый и беспристрастный суд» включает такие основные гарантии, как презумпция невиновности, представление и изучение доказательств, общеправовая защита, право на отказ давать показания, право на последнее слово во время слушания дела, право на апелляцию и т. д. (см. также правило 7.1).</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15. Адвокат, родители и опекуны</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15.1</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ходе всего судебного разбирательства несовершеннолетний имеет право быть представленным его или ее адвокатом или право на обращение за бесплатной правовой помощью, если предоставление такой помощи предусмотрено в этой стране законодательством.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15.2 Родители или опекун имеют право участвовать в судебном разбирательстве, и компетентный орган власти может потребовать их присутствия в интересах несовершеннолетнего. Однако компетентный орган власти может отказать им в таком участии, если имеются основания полагать, что это необходимо в интересах несовершеннолетнего.</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 xml:space="preserve">В правиле 15.1 используется терминология, аналогичная терминологии правила 93 </w:t>
      </w:r>
      <w:hyperlink r:id="rId31" w:history="1">
        <w:r w:rsidRPr="00675981">
          <w:rPr>
            <w:rFonts w:ascii="Times New Roman" w:eastAsia="Times New Roman" w:hAnsi="Times New Roman" w:cs="Times New Roman"/>
            <w:color w:val="0000FF"/>
            <w:sz w:val="24"/>
            <w:szCs w:val="24"/>
            <w:u w:val="single"/>
            <w:lang w:eastAsia="ru-RU"/>
          </w:rPr>
          <w:t>Минимальных стандартных правил обращения с заключенными</w:t>
        </w:r>
      </w:hyperlink>
      <w:hyperlink r:id="rId32" w:anchor="a4" w:history="1">
        <w:r w:rsidRPr="00675981">
          <w:rPr>
            <w:rFonts w:ascii="Times New Roman" w:eastAsia="Times New Roman" w:hAnsi="Times New Roman" w:cs="Times New Roman"/>
            <w:color w:val="0000FF"/>
            <w:sz w:val="24"/>
            <w:szCs w:val="24"/>
            <w:u w:val="single"/>
            <w:vertAlign w:val="superscript"/>
            <w:lang w:eastAsia="ru-RU"/>
          </w:rPr>
          <w:t>4</w:t>
        </w:r>
      </w:hyperlink>
      <w:r w:rsidRPr="00675981">
        <w:rPr>
          <w:rFonts w:ascii="Times New Roman" w:eastAsia="Times New Roman" w:hAnsi="Times New Roman" w:cs="Times New Roman"/>
          <w:sz w:val="24"/>
          <w:szCs w:val="24"/>
          <w:lang w:eastAsia="ru-RU"/>
        </w:rPr>
        <w:t>. Если положение об адвокате и бесплатной правовой помощи необходимо для обеспечения несовершеннолетнему правовой помощи, то право родителей или опекуна на участие, как указывается в правиле 15.2, следует рассматривать как оказание общей психологической и эмоциональной поддержки несовершеннолетнему, как функцию, которая должна выполняться в течение всего</w:t>
      </w:r>
      <w:proofErr w:type="gramEnd"/>
      <w:r w:rsidRPr="00675981">
        <w:rPr>
          <w:rFonts w:ascii="Times New Roman" w:eastAsia="Times New Roman" w:hAnsi="Times New Roman" w:cs="Times New Roman"/>
          <w:sz w:val="24"/>
          <w:szCs w:val="24"/>
          <w:lang w:eastAsia="ru-RU"/>
        </w:rPr>
        <w:t xml:space="preserve"> разбирательства.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Для компетентных органов власти, которые стремятся надлежащим образом рассмотреть дело, видимо было бы полезным, в частности, сотрудничество со стороны юридических представителей несовершеннолетнего (или какого-либо другого помощника, которому несовершеннолетний может верить и действительно верит). Это положение может утратить свое значение в том случае, когда присутствие родителей или опекунов при слушании дела оказывает отрицательное влияние, например, если они проявляют враждебное отношение к несовершеннолетнему; поэтому должна быть предусмотрена возможность отказа им в таком участии.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16. Доклады о результатах социального обследования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16.1</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о всех случаях, за исключением мелких правонарушений, до вынесения компетентным органом власти окончательного решения, предшествующего приговору, необходимо тщательно изучить окружение и условия, в которых живет несовершеннолетний, или обстоятельства, при которых было совершено правонарушение, с тем чтобы содействовать вынесению компетентным органом власти разумного судебного решения по делу.</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Доклады о результатах социального обследования (социальные заключения или доклады до вынесения приговора) оказывают незаменимую помощь в большинстве случаев, связанных с судебным разбирательством дел несовершеннолетних. Компетентные органы должны знать о соответствующих фактах, касающихся несовершеннолетнего, например, о социальном и семейном окружении несовершеннолетнего, его учебе в школе, воспитании и т. д. Для этой цели в некоторых судебных системах используются специальные социальные службы или сотрудники, выполняющие эти функции для судов или комиссий. Эти функции могут выполняться другими сотрудниками, в том числе должностными лицами системы пробации. Поэтому в данном правиле указывается на необходимость соответствующих социальных служб для квалифицированной подготовки докладов о результатах социального обследования.</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lastRenderedPageBreak/>
        <w:t>17. Руководящие принципы вынесения судебного решения и выбор мер воздействия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17.1</w:t>
      </w:r>
      <w:proofErr w:type="gramStart"/>
      <w:r w:rsidRPr="00675981">
        <w:rPr>
          <w:rFonts w:ascii="Times New Roman" w:eastAsia="Times New Roman" w:hAnsi="Times New Roman" w:cs="Times New Roman"/>
          <w:sz w:val="24"/>
          <w:szCs w:val="24"/>
          <w:lang w:eastAsia="ru-RU"/>
        </w:rPr>
        <w:t xml:space="preserve"> П</w:t>
      </w:r>
      <w:proofErr w:type="gramEnd"/>
      <w:r w:rsidRPr="00675981">
        <w:rPr>
          <w:rFonts w:ascii="Times New Roman" w:eastAsia="Times New Roman" w:hAnsi="Times New Roman" w:cs="Times New Roman"/>
          <w:sz w:val="24"/>
          <w:szCs w:val="24"/>
          <w:lang w:eastAsia="ru-RU"/>
        </w:rPr>
        <w:t>ри выборе мер воздействия компетентный орган должен руководствоваться следующими принципами:</w:t>
      </w:r>
    </w:p>
    <w:p w:rsidR="00675981" w:rsidRPr="00675981" w:rsidRDefault="00675981" w:rsidP="00675981">
      <w:pPr>
        <w:spacing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а</w:t>
      </w:r>
      <w:r w:rsidRPr="00675981">
        <w:rPr>
          <w:rFonts w:ascii="Times New Roman" w:eastAsia="Times New Roman" w:hAnsi="Times New Roman" w:cs="Times New Roman"/>
          <w:sz w:val="24"/>
          <w:szCs w:val="24"/>
          <w:lang w:eastAsia="ru-RU"/>
        </w:rPr>
        <w:t>) меры воздействия всегда должны быть соизмеримы не только с обстоятельствами и тяжестью правонарушения, но и с положением и потребностями несовершеннолетнего, а также с потребностями общества;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решения об ограничении личной свободы несовершеннолетнего должны приниматься только после тщательного рассмотрения вопроса и ограничение должно быть по возможности сведено до минимума;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несовершеннолетнего правонарушителя не следует лишать личной свободы, если только он не признан виновным в совершении серьезного деяния с применением насилия против другого лица или в неоднократном совершении других серьезных правонарушений, а также в отсутствие другой соответствующей меры воздействия;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d</w:t>
      </w:r>
      <w:r w:rsidRPr="00675981">
        <w:rPr>
          <w:rFonts w:ascii="Times New Roman" w:eastAsia="Times New Roman" w:hAnsi="Times New Roman" w:cs="Times New Roman"/>
          <w:sz w:val="24"/>
          <w:szCs w:val="24"/>
          <w:lang w:eastAsia="ru-RU"/>
        </w:rPr>
        <w:t>) при рассмотрении дела несовершеннолетнего вопрос о его или ее благополучии должен служить определяющим фактором.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17.2</w:t>
      </w:r>
      <w:proofErr w:type="gramStart"/>
      <w:r w:rsidRPr="00675981">
        <w:rPr>
          <w:rFonts w:ascii="Times New Roman" w:eastAsia="Times New Roman" w:hAnsi="Times New Roman" w:cs="Times New Roman"/>
          <w:sz w:val="24"/>
          <w:szCs w:val="24"/>
          <w:lang w:eastAsia="ru-RU"/>
        </w:rPr>
        <w:t xml:space="preserve"> Н</w:t>
      </w:r>
      <w:proofErr w:type="gramEnd"/>
      <w:r w:rsidRPr="00675981">
        <w:rPr>
          <w:rFonts w:ascii="Times New Roman" w:eastAsia="Times New Roman" w:hAnsi="Times New Roman" w:cs="Times New Roman"/>
          <w:sz w:val="24"/>
          <w:szCs w:val="24"/>
          <w:lang w:eastAsia="ru-RU"/>
        </w:rPr>
        <w:t>и за какое преступление, совершенное несовершеннолетним, смертный приговор не выносится.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17.3 Несовершеннолетние не подвергаются телесным наказаниям.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17.4 Компетентный орган власти должен иметь право в любой момент прекратить судебное разбирательство.</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Главная трудность в разработке руководящих принципов для вынесения судебного решения в отношении молодых людей проистекает из неразрешенных противоречий философского характера </w:t>
      </w:r>
      <w:proofErr w:type="gramStart"/>
      <w:r w:rsidRPr="00675981">
        <w:rPr>
          <w:rFonts w:ascii="Times New Roman" w:eastAsia="Times New Roman" w:hAnsi="Times New Roman" w:cs="Times New Roman"/>
          <w:sz w:val="24"/>
          <w:szCs w:val="24"/>
          <w:lang w:eastAsia="ru-RU"/>
        </w:rPr>
        <w:t>между</w:t>
      </w:r>
      <w:proofErr w:type="gramEnd"/>
      <w:r w:rsidRPr="00675981">
        <w:rPr>
          <w:rFonts w:ascii="Times New Roman" w:eastAsia="Times New Roman" w:hAnsi="Times New Roman" w:cs="Times New Roman"/>
          <w:sz w:val="24"/>
          <w:szCs w:val="24"/>
          <w:lang w:eastAsia="ru-RU"/>
        </w:rPr>
        <w:t>:</w:t>
      </w:r>
    </w:p>
    <w:p w:rsidR="00675981" w:rsidRPr="00675981" w:rsidRDefault="00675981" w:rsidP="00675981">
      <w:pPr>
        <w:spacing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а</w:t>
      </w:r>
      <w:r w:rsidRPr="00675981">
        <w:rPr>
          <w:rFonts w:ascii="Times New Roman" w:eastAsia="Times New Roman" w:hAnsi="Times New Roman" w:cs="Times New Roman"/>
          <w:sz w:val="24"/>
          <w:szCs w:val="24"/>
          <w:lang w:eastAsia="ru-RU"/>
        </w:rPr>
        <w:t>) перевоспитанием и воздаянием по заслугам;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помощью и пресечением и наказанием;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мерой воздействия с учетом исключительных обстоятельств конкретного дела и мерой воздействия в интересах защиты общества в целом;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d</w:t>
      </w:r>
      <w:r w:rsidRPr="00675981">
        <w:rPr>
          <w:rFonts w:ascii="Times New Roman" w:eastAsia="Times New Roman" w:hAnsi="Times New Roman" w:cs="Times New Roman"/>
          <w:sz w:val="24"/>
          <w:szCs w:val="24"/>
          <w:lang w:eastAsia="ru-RU"/>
        </w:rPr>
        <w:t>) общим предупреждением и индивидуальным наказанием.</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Противоречие между этими подходами четче проявляется в отношении дел несовершеннолетних, чем в отношении дел взрослых. В силу разнообразия причин и следствий, являющихся отличительной чертой дел несовершеннолетних, между этими альтернативами возникает сложная взаимозависимость.</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Минимальные стандартные правила отправления правосудия в отношении несовершеннолетних не предписывают применение какого-либо подхода, а скорее указывают на подход, в наибольшей степени отвечающий международно признанным </w:t>
      </w:r>
      <w:r w:rsidRPr="00675981">
        <w:rPr>
          <w:rFonts w:ascii="Times New Roman" w:eastAsia="Times New Roman" w:hAnsi="Times New Roman" w:cs="Times New Roman"/>
          <w:sz w:val="24"/>
          <w:szCs w:val="24"/>
          <w:lang w:eastAsia="ru-RU"/>
        </w:rPr>
        <w:lastRenderedPageBreak/>
        <w:t xml:space="preserve">принципам. </w:t>
      </w:r>
      <w:proofErr w:type="gramStart"/>
      <w:r w:rsidRPr="00675981">
        <w:rPr>
          <w:rFonts w:ascii="Times New Roman" w:eastAsia="Times New Roman" w:hAnsi="Times New Roman" w:cs="Times New Roman"/>
          <w:sz w:val="24"/>
          <w:szCs w:val="24"/>
          <w:lang w:eastAsia="ru-RU"/>
        </w:rPr>
        <w:t xml:space="preserve">Поэтому основные положения, изложенные в правиле 17.1, в частности в подпунктах </w:t>
      </w:r>
      <w:r w:rsidRPr="00675981">
        <w:rPr>
          <w:rFonts w:ascii="Times New Roman" w:eastAsia="Times New Roman" w:hAnsi="Times New Roman" w:cs="Times New Roman"/>
          <w:i/>
          <w:iCs/>
          <w:sz w:val="24"/>
          <w:szCs w:val="24"/>
          <w:lang w:eastAsia="ru-RU"/>
        </w:rPr>
        <w:t>a</w:t>
      </w:r>
      <w:r w:rsidRPr="00675981">
        <w:rPr>
          <w:rFonts w:ascii="Times New Roman" w:eastAsia="Times New Roman" w:hAnsi="Times New Roman" w:cs="Times New Roman"/>
          <w:sz w:val="24"/>
          <w:szCs w:val="24"/>
          <w:lang w:eastAsia="ru-RU"/>
        </w:rPr>
        <w:t xml:space="preserve"> и </w:t>
      </w: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следует воспринимать главным образом как практические руководящие принципы, которые должны служить общей отправной точкой; при учете их соответствующими органами (см. также правило 5) они могли бы в значительной степени способствовать обеспечению защиты основных прав несовершеннолетних правонарушителей, в особенности основных прав на развитие личности и образование.</w:t>
      </w:r>
      <w:proofErr w:type="gramEnd"/>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подпункте </w:t>
      </w: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xml:space="preserve"> правила 17.1 указывается, что подход, имеющий чисто карающий характер, является неприемлемым. Если в делах взрослых и также, возможно, в случае серьезных правонарушений несовершеннолетних заслуженное наказание и карающие санкции могут рассматриваться как в определенной степени обоснованные, то в делах несовершеннолетних над такими соображениями должны всегда преобладать интересы обеспечения благополучия и будущего молодых людей.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75981">
        <w:rPr>
          <w:rFonts w:ascii="Times New Roman" w:eastAsia="Times New Roman" w:hAnsi="Times New Roman" w:cs="Times New Roman"/>
          <w:sz w:val="24"/>
          <w:szCs w:val="24"/>
          <w:lang w:eastAsia="ru-RU"/>
        </w:rPr>
        <w:t>Согласуясь</w:t>
      </w:r>
      <w:proofErr w:type="spellEnd"/>
      <w:r w:rsidRPr="00675981">
        <w:rPr>
          <w:rFonts w:ascii="Times New Roman" w:eastAsia="Times New Roman" w:hAnsi="Times New Roman" w:cs="Times New Roman"/>
          <w:sz w:val="24"/>
          <w:szCs w:val="24"/>
          <w:lang w:eastAsia="ru-RU"/>
        </w:rPr>
        <w:t xml:space="preserve"> с резолюцией 8 шестого Конгресса Организации Объединенных Наций</w:t>
      </w:r>
      <w:hyperlink r:id="rId33" w:anchor="a8" w:history="1">
        <w:r w:rsidRPr="00675981">
          <w:rPr>
            <w:rFonts w:ascii="Times New Roman" w:eastAsia="Times New Roman" w:hAnsi="Times New Roman" w:cs="Times New Roman"/>
            <w:color w:val="0000FF"/>
            <w:sz w:val="24"/>
            <w:szCs w:val="24"/>
            <w:u w:val="single"/>
            <w:vertAlign w:val="superscript"/>
            <w:lang w:eastAsia="ru-RU"/>
          </w:rPr>
          <w:t>8</w:t>
        </w:r>
      </w:hyperlink>
      <w:r w:rsidRPr="00675981">
        <w:rPr>
          <w:rFonts w:ascii="Times New Roman" w:eastAsia="Times New Roman" w:hAnsi="Times New Roman" w:cs="Times New Roman"/>
          <w:sz w:val="24"/>
          <w:szCs w:val="24"/>
          <w:lang w:eastAsia="ru-RU"/>
        </w:rPr>
        <w:t xml:space="preserve">, подпункт </w:t>
      </w:r>
      <w:r w:rsidRPr="00675981">
        <w:rPr>
          <w:rFonts w:ascii="Times New Roman" w:eastAsia="Times New Roman" w:hAnsi="Times New Roman" w:cs="Times New Roman"/>
          <w:i/>
          <w:iCs/>
          <w:sz w:val="24"/>
          <w:szCs w:val="24"/>
          <w:lang w:eastAsia="ru-RU"/>
        </w:rPr>
        <w:t>b</w:t>
      </w:r>
      <w:r w:rsidRPr="00675981">
        <w:rPr>
          <w:rFonts w:ascii="Times New Roman" w:eastAsia="Times New Roman" w:hAnsi="Times New Roman" w:cs="Times New Roman"/>
          <w:sz w:val="24"/>
          <w:szCs w:val="24"/>
          <w:lang w:eastAsia="ru-RU"/>
        </w:rPr>
        <w:t xml:space="preserve"> правила 17.1 способствует максимально широкому применению альтернатив заключению, учитывая необходимость удовлетворения конкретных потребностей молодежи. Поэтому следует полностью использовать весь диапазон существующих альтернативных мер и разрабатывать новые альтернативные меры с учетом требований безопасности общества. Максимально широко должна применяться система пробации путем вынесения условных приговоров, отсрочки их исполнения, постановлений советов и других видов решений.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Подпун</w:t>
      </w:r>
      <w:proofErr w:type="gramStart"/>
      <w:r w:rsidRPr="00675981">
        <w:rPr>
          <w:rFonts w:ascii="Times New Roman" w:eastAsia="Times New Roman" w:hAnsi="Times New Roman" w:cs="Times New Roman"/>
          <w:sz w:val="24"/>
          <w:szCs w:val="24"/>
          <w:lang w:eastAsia="ru-RU"/>
        </w:rPr>
        <w:t xml:space="preserve">кт </w:t>
      </w: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xml:space="preserve"> пр</w:t>
      </w:r>
      <w:proofErr w:type="gramEnd"/>
      <w:r w:rsidRPr="00675981">
        <w:rPr>
          <w:rFonts w:ascii="Times New Roman" w:eastAsia="Times New Roman" w:hAnsi="Times New Roman" w:cs="Times New Roman"/>
          <w:sz w:val="24"/>
          <w:szCs w:val="24"/>
          <w:lang w:eastAsia="ru-RU"/>
        </w:rPr>
        <w:t>авила 17.1 отвечает одному из руководящих принципов резолюции 4 шестого Конгресса</w:t>
      </w:r>
      <w:hyperlink r:id="rId34" w:anchor="a8" w:history="1">
        <w:r w:rsidRPr="00675981">
          <w:rPr>
            <w:rFonts w:ascii="Times New Roman" w:eastAsia="Times New Roman" w:hAnsi="Times New Roman" w:cs="Times New Roman"/>
            <w:color w:val="0000FF"/>
            <w:sz w:val="24"/>
            <w:szCs w:val="24"/>
            <w:u w:val="single"/>
            <w:vertAlign w:val="superscript"/>
            <w:lang w:eastAsia="ru-RU"/>
          </w:rPr>
          <w:t>8</w:t>
        </w:r>
      </w:hyperlink>
      <w:r w:rsidRPr="00675981">
        <w:rPr>
          <w:rFonts w:ascii="Times New Roman" w:eastAsia="Times New Roman" w:hAnsi="Times New Roman" w:cs="Times New Roman"/>
          <w:sz w:val="24"/>
          <w:szCs w:val="24"/>
          <w:lang w:eastAsia="ru-RU"/>
        </w:rPr>
        <w:t>, направленного на то, чтобы избегать заключения несовершеннолетних в тюрьму, за исключением тех случаев, когда нет другой соответствующей меры, которая обеспечивала бы безопасность общества.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Положение о запрещении смертной казни в правиле 17.2 отвечает статье 6.5 </w:t>
      </w:r>
      <w:hyperlink r:id="rId35" w:history="1">
        <w:r w:rsidRPr="00675981">
          <w:rPr>
            <w:rFonts w:ascii="Times New Roman" w:eastAsia="Times New Roman" w:hAnsi="Times New Roman" w:cs="Times New Roman"/>
            <w:color w:val="0000FF"/>
            <w:sz w:val="24"/>
            <w:szCs w:val="24"/>
            <w:u w:val="single"/>
            <w:lang w:eastAsia="ru-RU"/>
          </w:rPr>
          <w:t>Международного пакта о гражданских и политических правах</w:t>
        </w:r>
      </w:hyperlink>
      <w:hyperlink r:id="rId36"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Положение о запрещении телесных наказаний отвечает статье 7 Международного пакта о гражданских и политических правах</w:t>
      </w:r>
      <w:hyperlink r:id="rId37"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 xml:space="preserve"> и Декларации о защите всех лиц от пыток и других жестоких, бесчеловечных или унижающих достоинство видов обращения и наказания</w:t>
      </w:r>
      <w:hyperlink r:id="rId38" w:anchor="a9" w:history="1">
        <w:r w:rsidRPr="00675981">
          <w:rPr>
            <w:rFonts w:ascii="Times New Roman" w:eastAsia="Times New Roman" w:hAnsi="Times New Roman" w:cs="Times New Roman"/>
            <w:color w:val="0000FF"/>
            <w:sz w:val="24"/>
            <w:szCs w:val="24"/>
            <w:u w:val="single"/>
            <w:vertAlign w:val="superscript"/>
            <w:lang w:eastAsia="ru-RU"/>
          </w:rPr>
          <w:t>9</w:t>
        </w:r>
      </w:hyperlink>
      <w:r w:rsidRPr="00675981">
        <w:rPr>
          <w:rFonts w:ascii="Times New Roman" w:eastAsia="Times New Roman" w:hAnsi="Times New Roman" w:cs="Times New Roman"/>
          <w:sz w:val="24"/>
          <w:szCs w:val="24"/>
          <w:lang w:eastAsia="ru-RU"/>
        </w:rPr>
        <w:t xml:space="preserve">, а также </w:t>
      </w:r>
      <w:hyperlink r:id="rId39" w:history="1">
        <w:r w:rsidRPr="00675981">
          <w:rPr>
            <w:rFonts w:ascii="Times New Roman" w:eastAsia="Times New Roman" w:hAnsi="Times New Roman" w:cs="Times New Roman"/>
            <w:color w:val="0000FF"/>
            <w:sz w:val="24"/>
            <w:szCs w:val="24"/>
            <w:u w:val="single"/>
            <w:lang w:eastAsia="ru-RU"/>
          </w:rPr>
          <w:t>Конвенции против пыток и других жестоких, бесчеловечных или унижающих достоинство видов обращения и наказания</w:t>
        </w:r>
      </w:hyperlink>
      <w:hyperlink r:id="rId40" w:anchor="a10" w:history="1">
        <w:r w:rsidRPr="00675981">
          <w:rPr>
            <w:rFonts w:ascii="Times New Roman" w:eastAsia="Times New Roman" w:hAnsi="Times New Roman" w:cs="Times New Roman"/>
            <w:color w:val="0000FF"/>
            <w:sz w:val="24"/>
            <w:szCs w:val="24"/>
            <w:u w:val="single"/>
            <w:vertAlign w:val="superscript"/>
            <w:lang w:eastAsia="ru-RU"/>
          </w:rPr>
          <w:t>10</w:t>
        </w:r>
      </w:hyperlink>
      <w:r w:rsidRPr="00675981">
        <w:rPr>
          <w:rFonts w:ascii="Times New Roman" w:eastAsia="Times New Roman" w:hAnsi="Times New Roman" w:cs="Times New Roman"/>
          <w:sz w:val="24"/>
          <w:szCs w:val="24"/>
          <w:lang w:eastAsia="ru-RU"/>
        </w:rPr>
        <w:t xml:space="preserve"> и проекту конвенции о правах ребенка</w:t>
      </w:r>
      <w:hyperlink r:id="rId41" w:anchor="a5" w:history="1">
        <w:r w:rsidRPr="00675981">
          <w:rPr>
            <w:rFonts w:ascii="Times New Roman" w:eastAsia="Times New Roman" w:hAnsi="Times New Roman" w:cs="Times New Roman"/>
            <w:color w:val="0000FF"/>
            <w:sz w:val="24"/>
            <w:szCs w:val="24"/>
            <w:u w:val="single"/>
            <w:vertAlign w:val="superscript"/>
            <w:lang w:eastAsia="ru-RU"/>
          </w:rPr>
          <w:t>5</w:t>
        </w:r>
      </w:hyperlink>
      <w:r w:rsidRPr="00675981">
        <w:rPr>
          <w:rFonts w:ascii="Times New Roman" w:eastAsia="Times New Roman" w:hAnsi="Times New Roman" w:cs="Times New Roman"/>
          <w:sz w:val="24"/>
          <w:szCs w:val="24"/>
          <w:lang w:eastAsia="ru-RU"/>
        </w:rPr>
        <w:t>.</w:t>
      </w:r>
      <w:proofErr w:type="gramEnd"/>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Право на прекращение в любой момент судебного разбирательства (правило 17.4) является отличительной чертой, присущей практике обращения с несовершеннолетними правонарушителями в отличие от взрослых. В любое время компетентному органу власти могут стать известны обстоятельства, которые позволят считать полное прекращение вмешательства наилучшим решением по делу.</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18. Различные меры воздействия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18.1</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цепях обеспечения большей гибкости и во избежание по возможности заключения в исправительные учреждения компетентный орган власти должен располагать при разрешении дела широким комплексом мер воздействия. Такими мерами, которые могут осуществляться в сочетании друг с другом, являются:</w:t>
      </w:r>
    </w:p>
    <w:p w:rsidR="00675981" w:rsidRPr="00675981" w:rsidRDefault="00675981" w:rsidP="00675981">
      <w:pPr>
        <w:spacing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а</w:t>
      </w:r>
      <w:r w:rsidRPr="00675981">
        <w:rPr>
          <w:rFonts w:ascii="Times New Roman" w:eastAsia="Times New Roman" w:hAnsi="Times New Roman" w:cs="Times New Roman"/>
          <w:sz w:val="24"/>
          <w:szCs w:val="24"/>
          <w:lang w:eastAsia="ru-RU"/>
        </w:rPr>
        <w:t>) постановления об опеке, руководстве и надзоре;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lastRenderedPageBreak/>
        <w:t>b</w:t>
      </w:r>
      <w:r w:rsidRPr="00675981">
        <w:rPr>
          <w:rFonts w:ascii="Times New Roman" w:eastAsia="Times New Roman" w:hAnsi="Times New Roman" w:cs="Times New Roman"/>
          <w:sz w:val="24"/>
          <w:szCs w:val="24"/>
          <w:lang w:eastAsia="ru-RU"/>
        </w:rPr>
        <w:t>) пробация;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с</w:t>
      </w:r>
      <w:r w:rsidRPr="00675981">
        <w:rPr>
          <w:rFonts w:ascii="Times New Roman" w:eastAsia="Times New Roman" w:hAnsi="Times New Roman" w:cs="Times New Roman"/>
          <w:sz w:val="24"/>
          <w:szCs w:val="24"/>
          <w:lang w:eastAsia="ru-RU"/>
        </w:rPr>
        <w:t xml:space="preserve">) постановления о работе на благо общины; </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d</w:t>
      </w:r>
      <w:r w:rsidRPr="00675981">
        <w:rPr>
          <w:rFonts w:ascii="Times New Roman" w:eastAsia="Times New Roman" w:hAnsi="Times New Roman" w:cs="Times New Roman"/>
          <w:sz w:val="24"/>
          <w:szCs w:val="24"/>
          <w:lang w:eastAsia="ru-RU"/>
        </w:rPr>
        <w:t>) финансовые наказания, компенсация и реституция;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е</w:t>
      </w:r>
      <w:r w:rsidRPr="00675981">
        <w:rPr>
          <w:rFonts w:ascii="Times New Roman" w:eastAsia="Times New Roman" w:hAnsi="Times New Roman" w:cs="Times New Roman"/>
          <w:sz w:val="24"/>
          <w:szCs w:val="24"/>
          <w:lang w:eastAsia="ru-RU"/>
        </w:rPr>
        <w:t>) постановления о принятии промежуточных и других мер;</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f</w:t>
      </w:r>
      <w:r w:rsidRPr="00675981">
        <w:rPr>
          <w:rFonts w:ascii="Times New Roman" w:eastAsia="Times New Roman" w:hAnsi="Times New Roman" w:cs="Times New Roman"/>
          <w:sz w:val="24"/>
          <w:szCs w:val="24"/>
          <w:lang w:eastAsia="ru-RU"/>
        </w:rPr>
        <w:t>) постановления об участии в групповой психотерапии и других подобных мероприятиях;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g</w:t>
      </w:r>
      <w:r w:rsidRPr="00675981">
        <w:rPr>
          <w:rFonts w:ascii="Times New Roman" w:eastAsia="Times New Roman" w:hAnsi="Times New Roman" w:cs="Times New Roman"/>
          <w:sz w:val="24"/>
          <w:szCs w:val="24"/>
          <w:lang w:eastAsia="ru-RU"/>
        </w:rPr>
        <w:t>) постановления, касающиеся передачи на воспитание, места проживания или других воспитательных мер;</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i/>
          <w:iCs/>
          <w:sz w:val="24"/>
          <w:szCs w:val="24"/>
          <w:lang w:eastAsia="ru-RU"/>
        </w:rPr>
        <w:t>h</w:t>
      </w:r>
      <w:r w:rsidRPr="00675981">
        <w:rPr>
          <w:rFonts w:ascii="Times New Roman" w:eastAsia="Times New Roman" w:hAnsi="Times New Roman" w:cs="Times New Roman"/>
          <w:sz w:val="24"/>
          <w:szCs w:val="24"/>
          <w:lang w:eastAsia="ru-RU"/>
        </w:rPr>
        <w:t>) другие соответствующие постановления.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18.2</w:t>
      </w:r>
      <w:proofErr w:type="gramStart"/>
      <w:r w:rsidRPr="00675981">
        <w:rPr>
          <w:rFonts w:ascii="Times New Roman" w:eastAsia="Times New Roman" w:hAnsi="Times New Roman" w:cs="Times New Roman"/>
          <w:sz w:val="24"/>
          <w:szCs w:val="24"/>
          <w:lang w:eastAsia="ru-RU"/>
        </w:rPr>
        <w:t xml:space="preserve"> Н</w:t>
      </w:r>
      <w:proofErr w:type="gramEnd"/>
      <w:r w:rsidRPr="00675981">
        <w:rPr>
          <w:rFonts w:ascii="Times New Roman" w:eastAsia="Times New Roman" w:hAnsi="Times New Roman" w:cs="Times New Roman"/>
          <w:sz w:val="24"/>
          <w:szCs w:val="24"/>
          <w:lang w:eastAsia="ru-RU"/>
        </w:rPr>
        <w:t>и один несовершеннолетний не может быть изъят из-под надзора родителей, частично или полностью, если это не оправдано обстоятельствами ее или его дела.</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18.2 делается попытка перечислить некоторые важные меры воздействия и санкции, которые успешно применяются в различных правовых системах. В целом они перспективны и заслуживают применения и дальнейшего развития. В этом правиле не указываются какие-либо требования в отношении персонала, поскольку соответствующего персонала может не быть в некоторых регионах; в этих регионах можно разрабатывать и применять меры, для осуществления которых требуется меньше персонала.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Для примеров, указанных в правиле 18.1, общим является, прежде всего, опора на общину как на инструмент эффективного осуществления альтернативных решений. Перевоспитание с привлечением общины представляет собой традиционную меру, которая заключает в себе многие аспекты. В связи с этим соответствующим властям следует поощрять предоставление общинами своих услуг.</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18.2 указывается на важную роль семьи, которая, в соответствии со статьей 10.1 Международного пакта об экономических, социальных и культурных правах, является «естественной и основной ячейкой общества»</w:t>
      </w:r>
      <w:hyperlink r:id="rId42"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 В рамках семьи родители имеют не только право, но и обязаны обеспечить уход и надзор за своими детьми. Поэтому в соответствии с правилом 18.2 разлучение детей и родителей является крайней мерой. К ней можно прибегать лишь в тех случаях, когда факты дела оправдывают этот серьезный шаг (например, жестокое обращение с детьми).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19. Минимальное использование мер, предусматривающих заключение в исправительные учреждения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19.1 Помещение несовершеннолетнего в какое-либо исправительное учреждение всегда должно быть крайней мерой, применяемой в течение минимально необходимого срока.</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Прогрессивная криминология выступает за предпочтительное использование мер, не предусматривающих содержания в исправительных учреждениях. Установлено, что в </w:t>
      </w:r>
      <w:r w:rsidRPr="00675981">
        <w:rPr>
          <w:rFonts w:ascii="Times New Roman" w:eastAsia="Times New Roman" w:hAnsi="Times New Roman" w:cs="Times New Roman"/>
          <w:sz w:val="24"/>
          <w:szCs w:val="24"/>
          <w:lang w:eastAsia="ru-RU"/>
        </w:rPr>
        <w:lastRenderedPageBreak/>
        <w:t>лучшем случае имеется незначительная разница в результатах, достигнутых посредством содержания в исправительных учреждениях по сравнению с результатами, достигнутыми без применения этой меры. Многочисленные неблагоприятные последствия для личности, которые, по-видимому, являются неизбежными при любом помещении в исправительное учреждение, совершенно очевидно не могут быть компенсированы исправительной работой. Это особенно справедливо в отношении несовершеннолетних, которые подвержены отрицательным влияниям. Кроме того, негативные последствия, связанные не только с лишением свободы, но и с изоляцией от общества, сказываются на несовершеннолетнем в большей степени, чем на взрослом, поскольку они затрагивают несовершеннолетнего на начальной стадии его развития.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Цель правила 19 заключается в ограничении содержания в исправительных учреждениях в двух отношениях: количественном («крайняя мера») и временном («минимального срока»). В правиле 19 отражен один из руководящих принципов резолюции 4 шестого Конгресса Организации Объединенных Наций</w:t>
      </w:r>
      <w:hyperlink r:id="rId43" w:anchor="a8" w:history="1">
        <w:r w:rsidRPr="00675981">
          <w:rPr>
            <w:rFonts w:ascii="Times New Roman" w:eastAsia="Times New Roman" w:hAnsi="Times New Roman" w:cs="Times New Roman"/>
            <w:color w:val="0000FF"/>
            <w:sz w:val="24"/>
            <w:szCs w:val="24"/>
            <w:u w:val="single"/>
            <w:vertAlign w:val="superscript"/>
            <w:lang w:eastAsia="ru-RU"/>
          </w:rPr>
          <w:t>8</w:t>
        </w:r>
      </w:hyperlink>
      <w:r w:rsidRPr="00675981">
        <w:rPr>
          <w:rFonts w:ascii="Times New Roman" w:eastAsia="Times New Roman" w:hAnsi="Times New Roman" w:cs="Times New Roman"/>
          <w:sz w:val="24"/>
          <w:szCs w:val="24"/>
          <w:lang w:eastAsia="ru-RU"/>
        </w:rPr>
        <w:t>: несовершеннолетний нарушитель не должен заключаться в тюрьму, за исключением тех случаев, когда не имеется других соответствующих мер. Поэтому в данном правиле содержится призыв к тому, чтобы в тех случаях, когда несовершеннолетний должен быть помещен в исправительное учреждение, лишение свободы должно быть ограничено минимально необходимым сроком и при этом должны быть осуществлены специальные организационные мероприятия по содержанию несовершеннолетнего и учтены различные типы правонарушителей, правонарушений и учреждений. Фактически, предпочтение должно отдаваться «открытым» учреждениям перед «закрытыми». Кроме того, все учреждения должны быть исправительного или образовательного типа, а не тюремного.</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20. Устранение ненужных задержек</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20.1</w:t>
      </w:r>
      <w:proofErr w:type="gramStart"/>
      <w:r w:rsidRPr="00675981">
        <w:rPr>
          <w:rFonts w:ascii="Times New Roman" w:eastAsia="Times New Roman" w:hAnsi="Times New Roman" w:cs="Times New Roman"/>
          <w:sz w:val="24"/>
          <w:szCs w:val="24"/>
          <w:lang w:eastAsia="ru-RU"/>
        </w:rPr>
        <w:t xml:space="preserve"> Л</w:t>
      </w:r>
      <w:proofErr w:type="gramEnd"/>
      <w:r w:rsidRPr="00675981">
        <w:rPr>
          <w:rFonts w:ascii="Times New Roman" w:eastAsia="Times New Roman" w:hAnsi="Times New Roman" w:cs="Times New Roman"/>
          <w:sz w:val="24"/>
          <w:szCs w:val="24"/>
          <w:lang w:eastAsia="ru-RU"/>
        </w:rPr>
        <w:t>юбое дело несовершеннолетнего с самого начала следует вести быстро, не допуская каких-либо ненужных задержек.</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Быстрое осуществление официального судопроизводства по делам несовершеннолетних является первоочередной задачей. В противном случае все положительное, что могло бы быть достигнуто в ходе разбирательства и вынесения решения, может оказаться под угрозой. Со временем несовершеннолетнему будет все труднее, а иногда и невозможно логически и психологически увязать процедуру судебного разбирательства и вынесение решения с самим правонарушением.</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21. Протоколы</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21.1 Материалы дел несовершеннолетних правонарушителей должны храниться строго конфиденциально и не должны передаваться третьим лицам. Доступ к таким материалам должен быть ограничен кругом лиц, непосредственно занимающимся разбором данного дела, или других лиц, имеющих соответствующие полномочия.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21.2 Материалы дел несовершеннолетних правонарушителей не должны использоваться при разборе дел взрослых правонарушителей в последующих случаях, связанных с тем же правонарушителем.</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В этом правиле делается попытка установить равновесие между конфликтующими интересами в связи с протоколами или материалами дел, а именно: интересами органов полиции, прокуратуры и других органов с целью совершенствования выполнения функций надзора и интересами несовершеннолетнего правонарушителя (см. также правило 8). Выражение «другие лица, имеющие соответствующие полномочия» обычно подразумевает, среди прочих лиц, исследователей.</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22. Необходимость профессионализма и подготовки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22.1</w:t>
      </w:r>
      <w:proofErr w:type="gramStart"/>
      <w:r w:rsidRPr="00675981">
        <w:rPr>
          <w:rFonts w:ascii="Times New Roman" w:eastAsia="Times New Roman" w:hAnsi="Times New Roman" w:cs="Times New Roman"/>
          <w:sz w:val="24"/>
          <w:szCs w:val="24"/>
          <w:lang w:eastAsia="ru-RU"/>
        </w:rPr>
        <w:t xml:space="preserve"> Д</w:t>
      </w:r>
      <w:proofErr w:type="gramEnd"/>
      <w:r w:rsidRPr="00675981">
        <w:rPr>
          <w:rFonts w:ascii="Times New Roman" w:eastAsia="Times New Roman" w:hAnsi="Times New Roman" w:cs="Times New Roman"/>
          <w:sz w:val="24"/>
          <w:szCs w:val="24"/>
          <w:lang w:eastAsia="ru-RU"/>
        </w:rPr>
        <w:t>ля обеспечения и поддержания необходимой профессиональной компетентности всего персонала, занимающегося делами несовершеннолетних, следует использовать профессиональную подготовку, обучение в процессе работы, курсы переподготовки и другие соответствующие виды обучения.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22.2 Персонал органов правосудия по делам несовершеннолетних должен подбираться с учетом различных категорий несовершеннолетних, которые вступают в контакт с системой правосудия по делам несовершеннолетних. Следует приложить усилия для обеспечения справедливого представительства женщин и национальных меньшинств в органах правосудия по делам несовершеннолетних.</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Лица, в компетенцию которых входит принятие решений в отношении несовершеннолетних, могут иметь самую различную квалификацию (магистры в Соединенном Королевстве Великобритании и Северной Ирландии и в регионах, находящихся под влиянием системы общего права; судьи, имеющие юридическое образование, в странах, использующих римское право, и в регионах, на которые распространяется их влияние; выборные или назначаемые лица, не являющиеся профессионалами-юристами, или юристы в других странах, члены общинных советов и т. д.). Все эти лица должны иметь минимальную подготовку в области права, социологии, психологии, криминологии и наук о поведении. Это требование имеет столь же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как и организационная специализация и независимость компетентного органа власти.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Вряд ли возможно требовать от работников социального сектора и должностных лиц системы пробации профессиональной специализации в качестве предварительного условия для передачи им любых функций в отношении несовершеннолетних правонарушителей. Поэтому профессиональный инструктаж в ходе их работы является минимальной необходимой квалификацией.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Профессиональная квалификация является необходимым элементом для обеспечения беспристрастного и эффективного отправления правосудия в отношении несовершеннолетних. Поэтому необходимо улучшить набор, продвижение и профессиональную подготовку персонала и обеспечить его необходимыми средствами, которые позволяли бы ему соответствующим образом выполнять свои функции.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цепях достижения беспристрастности при отправлении правосудия в отношении несовершеннолетних следует избегать любой дискриминации на политической, социальной, половой, расовой, религиозной, культурной или любой другой основе в отношении отбора, назначения и продвижения персонала в системе правосудия по делам несовершеннолетних. Такова была рекомендация шестого Конгресса. Кроме того, шестой Конгресс призвал государства-члены обеспечить справедливое и равноправное положение </w:t>
      </w:r>
      <w:r w:rsidRPr="00675981">
        <w:rPr>
          <w:rFonts w:ascii="Times New Roman" w:eastAsia="Times New Roman" w:hAnsi="Times New Roman" w:cs="Times New Roman"/>
          <w:sz w:val="24"/>
          <w:szCs w:val="24"/>
          <w:lang w:eastAsia="ru-RU"/>
        </w:rPr>
        <w:lastRenderedPageBreak/>
        <w:t>женщин-сотрудников в системе уголовного правосудия и рекомендовал принять специальные меры для набора, подготовки и содействия продвижению женщин-сотрудников в системе правосудия в отношении несовершеннолетних</w:t>
      </w:r>
      <w:hyperlink r:id="rId44" w:anchor="a11" w:history="1">
        <w:r w:rsidRPr="00675981">
          <w:rPr>
            <w:rFonts w:ascii="Times New Roman" w:eastAsia="Times New Roman" w:hAnsi="Times New Roman" w:cs="Times New Roman"/>
            <w:color w:val="0000FF"/>
            <w:sz w:val="24"/>
            <w:szCs w:val="24"/>
            <w:u w:val="single"/>
            <w:vertAlign w:val="superscript"/>
            <w:lang w:eastAsia="ru-RU"/>
          </w:rPr>
          <w:t>11</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75981">
        <w:rPr>
          <w:rFonts w:ascii="Times New Roman" w:eastAsia="Times New Roman" w:hAnsi="Times New Roman" w:cs="Times New Roman"/>
          <w:b/>
          <w:bCs/>
          <w:sz w:val="27"/>
          <w:szCs w:val="27"/>
          <w:lang w:eastAsia="ru-RU"/>
        </w:rPr>
        <w:t>Часть четвертая. Обращение с правонарушителями вне исправительных учреждений</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23. Эффективное исполнение решения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23.1 Необходимо предусмотреть соответствующие положения об исполнении постановлений компетентного органа, указанного в правиле 14.1, выше, самим этим органом или каким-либо другим органом, в зависимости от обстоятельств.</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23.2</w:t>
      </w:r>
      <w:proofErr w:type="gramStart"/>
      <w:r w:rsidRPr="00675981">
        <w:rPr>
          <w:rFonts w:ascii="Times New Roman" w:eastAsia="Times New Roman" w:hAnsi="Times New Roman" w:cs="Times New Roman"/>
          <w:sz w:val="24"/>
          <w:szCs w:val="24"/>
          <w:lang w:eastAsia="ru-RU"/>
        </w:rPr>
        <w:t xml:space="preserve"> Т</w:t>
      </w:r>
      <w:proofErr w:type="gramEnd"/>
      <w:r w:rsidRPr="00675981">
        <w:rPr>
          <w:rFonts w:ascii="Times New Roman" w:eastAsia="Times New Roman" w:hAnsi="Times New Roman" w:cs="Times New Roman"/>
          <w:sz w:val="24"/>
          <w:szCs w:val="24"/>
          <w:lang w:eastAsia="ru-RU"/>
        </w:rPr>
        <w:t>акие положения должны включать право компетентного органа периодически вносить, по мере необходимости, изменения в постановления при условии, что характер таких изменений будет определяться в соответствии с принципами, содержащимися в этих Правилах.</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Решение по делам несовершеннолетних, в большей </w:t>
      </w:r>
      <w:proofErr w:type="gramStart"/>
      <w:r w:rsidRPr="00675981">
        <w:rPr>
          <w:rFonts w:ascii="Times New Roman" w:eastAsia="Times New Roman" w:hAnsi="Times New Roman" w:cs="Times New Roman"/>
          <w:sz w:val="24"/>
          <w:szCs w:val="24"/>
          <w:lang w:eastAsia="ru-RU"/>
        </w:rPr>
        <w:t>степени</w:t>
      </w:r>
      <w:proofErr w:type="gramEnd"/>
      <w:r w:rsidRPr="00675981">
        <w:rPr>
          <w:rFonts w:ascii="Times New Roman" w:eastAsia="Times New Roman" w:hAnsi="Times New Roman" w:cs="Times New Roman"/>
          <w:sz w:val="24"/>
          <w:szCs w:val="24"/>
          <w:lang w:eastAsia="ru-RU"/>
        </w:rPr>
        <w:t xml:space="preserve"> чем по делам взрослых, может оказать влияние на жизнь правонарушителя в течение длительного периода времени. Поэтому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xml:space="preserve"> имеет надзор за исполнением решения со стороны компетентного органа власти или независимого органа (комиссии по делам поручительства, службы системы пробации, учреждения социального обеспечения молодежи и других), полномочия которого аналогичны полномочиям компетентного органа власти, принявшего первоначальное решение по делу. С этой целью в некоторых странах учреждена должность </w:t>
      </w:r>
      <w:proofErr w:type="spellStart"/>
      <w:r w:rsidRPr="00675981">
        <w:rPr>
          <w:rFonts w:ascii="Times New Roman" w:eastAsia="Times New Roman" w:hAnsi="Times New Roman" w:cs="Times New Roman"/>
          <w:i/>
          <w:iCs/>
          <w:sz w:val="24"/>
          <w:szCs w:val="24"/>
          <w:lang w:eastAsia="ru-RU"/>
        </w:rPr>
        <w:t>juge</w:t>
      </w:r>
      <w:proofErr w:type="spellEnd"/>
      <w:r w:rsidRPr="00675981">
        <w:rPr>
          <w:rFonts w:ascii="Times New Roman" w:eastAsia="Times New Roman" w:hAnsi="Times New Roman" w:cs="Times New Roman"/>
          <w:i/>
          <w:iCs/>
          <w:sz w:val="24"/>
          <w:szCs w:val="24"/>
          <w:lang w:eastAsia="ru-RU"/>
        </w:rPr>
        <w:t xml:space="preserve"> </w:t>
      </w:r>
      <w:proofErr w:type="spellStart"/>
      <w:r w:rsidRPr="00675981">
        <w:rPr>
          <w:rFonts w:ascii="Times New Roman" w:eastAsia="Times New Roman" w:hAnsi="Times New Roman" w:cs="Times New Roman"/>
          <w:i/>
          <w:iCs/>
          <w:sz w:val="24"/>
          <w:szCs w:val="24"/>
          <w:lang w:eastAsia="ru-RU"/>
        </w:rPr>
        <w:t>de</w:t>
      </w:r>
      <w:proofErr w:type="spellEnd"/>
      <w:r w:rsidRPr="00675981">
        <w:rPr>
          <w:rFonts w:ascii="Times New Roman" w:eastAsia="Times New Roman" w:hAnsi="Times New Roman" w:cs="Times New Roman"/>
          <w:i/>
          <w:iCs/>
          <w:sz w:val="24"/>
          <w:szCs w:val="24"/>
          <w:lang w:eastAsia="ru-RU"/>
        </w:rPr>
        <w:t xml:space="preserve"> </w:t>
      </w:r>
      <w:proofErr w:type="spellStart"/>
      <w:r w:rsidRPr="00675981">
        <w:rPr>
          <w:rFonts w:ascii="Times New Roman" w:eastAsia="Times New Roman" w:hAnsi="Times New Roman" w:cs="Times New Roman"/>
          <w:i/>
          <w:iCs/>
          <w:sz w:val="24"/>
          <w:szCs w:val="24"/>
          <w:lang w:eastAsia="ru-RU"/>
        </w:rPr>
        <w:t>l'execution</w:t>
      </w:r>
      <w:proofErr w:type="spellEnd"/>
      <w:r w:rsidRPr="00675981">
        <w:rPr>
          <w:rFonts w:ascii="Times New Roman" w:eastAsia="Times New Roman" w:hAnsi="Times New Roman" w:cs="Times New Roman"/>
          <w:i/>
          <w:iCs/>
          <w:sz w:val="24"/>
          <w:szCs w:val="24"/>
          <w:lang w:eastAsia="ru-RU"/>
        </w:rPr>
        <w:t xml:space="preserve"> </w:t>
      </w:r>
      <w:proofErr w:type="spellStart"/>
      <w:r w:rsidRPr="00675981">
        <w:rPr>
          <w:rFonts w:ascii="Times New Roman" w:eastAsia="Times New Roman" w:hAnsi="Times New Roman" w:cs="Times New Roman"/>
          <w:i/>
          <w:iCs/>
          <w:sz w:val="24"/>
          <w:szCs w:val="24"/>
          <w:lang w:eastAsia="ru-RU"/>
        </w:rPr>
        <w:t>des</w:t>
      </w:r>
      <w:proofErr w:type="spellEnd"/>
      <w:r w:rsidRPr="00675981">
        <w:rPr>
          <w:rFonts w:ascii="Times New Roman" w:eastAsia="Times New Roman" w:hAnsi="Times New Roman" w:cs="Times New Roman"/>
          <w:i/>
          <w:iCs/>
          <w:sz w:val="24"/>
          <w:szCs w:val="24"/>
          <w:lang w:eastAsia="ru-RU"/>
        </w:rPr>
        <w:t xml:space="preserve"> </w:t>
      </w:r>
      <w:proofErr w:type="spellStart"/>
      <w:r w:rsidRPr="00675981">
        <w:rPr>
          <w:rFonts w:ascii="Times New Roman" w:eastAsia="Times New Roman" w:hAnsi="Times New Roman" w:cs="Times New Roman"/>
          <w:i/>
          <w:iCs/>
          <w:sz w:val="24"/>
          <w:szCs w:val="24"/>
          <w:lang w:eastAsia="ru-RU"/>
        </w:rPr>
        <w:t>peines</w:t>
      </w:r>
      <w:proofErr w:type="spellEnd"/>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Состав, полномочия и функции этого органа власти должны носить гибкий характер; в правиле 23 дано их общее описание, с </w:t>
      </w:r>
      <w:proofErr w:type="gramStart"/>
      <w:r w:rsidRPr="00675981">
        <w:rPr>
          <w:rFonts w:ascii="Times New Roman" w:eastAsia="Times New Roman" w:hAnsi="Times New Roman" w:cs="Times New Roman"/>
          <w:sz w:val="24"/>
          <w:szCs w:val="24"/>
          <w:lang w:eastAsia="ru-RU"/>
        </w:rPr>
        <w:t>тем</w:t>
      </w:r>
      <w:proofErr w:type="gramEnd"/>
      <w:r w:rsidRPr="00675981">
        <w:rPr>
          <w:rFonts w:ascii="Times New Roman" w:eastAsia="Times New Roman" w:hAnsi="Times New Roman" w:cs="Times New Roman"/>
          <w:sz w:val="24"/>
          <w:szCs w:val="24"/>
          <w:lang w:eastAsia="ru-RU"/>
        </w:rPr>
        <w:t xml:space="preserve"> чтобы обеспечить их широкую приемлемость.</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24. Предоставление необходимой помощи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24.1</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прилагать усилия для предоставления несовершеннолетним на всех этапах судебного разбирательства необходимой помощи, такой как обеспечение жильем, получение образования или профессиональной подготовки, трудоустройство или любая другая помощь, которая может оказаться полезной и практичной, в целях содействия процессу перевоспитания.</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Содействие благополучию несовершеннолетних имеет первостепенное значение. Поэтому в правиле 24 подчеркивается важность создания необходимых условий и предоставления услуг и другой необходимой помощи для обеспечения интересов несовершеннолетних в течение всего процесса перевоспитания.</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25. Мобилизация добровольцев и других общинных служб</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25.1</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 xml:space="preserve">ледует привлекать добровольцев, добровольные организации, местные учреждения и другие общинные службы, с тем чтобы они внесли свой действенный вклад в </w:t>
      </w:r>
      <w:r w:rsidRPr="00675981">
        <w:rPr>
          <w:rFonts w:ascii="Times New Roman" w:eastAsia="Times New Roman" w:hAnsi="Times New Roman" w:cs="Times New Roman"/>
          <w:sz w:val="24"/>
          <w:szCs w:val="24"/>
          <w:lang w:eastAsia="ru-RU"/>
        </w:rPr>
        <w:lastRenderedPageBreak/>
        <w:t>перевоспитание несовершеннолетних в рамках общины, и насколько это возможно, в рамках семьи.</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Это правило отражает необходимость ориентации всей работы с несовершеннолетними правонарушителями на перевоспитание. Для эффективного выполнения указаний компетентных органов власти сотрудничество с общиной имеет исключительно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В частности, добровольцы и добровольные службы оказывают чрезвычайно ценные услуги, однако в настоящее время их возможности используются недостаточно. В некоторых случаях значительную помощь могут оказывать бывшие правонарушители (в том числе бывшие наркоманы).</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Правило 25 строится на принципах, которые изложены в правилах 1.1–1.6, и аналогично соответствующим положениям </w:t>
      </w:r>
      <w:hyperlink r:id="rId45" w:history="1">
        <w:r w:rsidRPr="00675981">
          <w:rPr>
            <w:rFonts w:ascii="Times New Roman" w:eastAsia="Times New Roman" w:hAnsi="Times New Roman" w:cs="Times New Roman"/>
            <w:color w:val="0000FF"/>
            <w:sz w:val="24"/>
            <w:szCs w:val="24"/>
            <w:u w:val="single"/>
            <w:lang w:eastAsia="ru-RU"/>
          </w:rPr>
          <w:t>Международного пакта о гражданских и политических правах</w:t>
        </w:r>
      </w:hyperlink>
      <w:hyperlink r:id="rId46" w:anchor="a3" w:history="1">
        <w:r w:rsidRPr="00675981">
          <w:rPr>
            <w:rFonts w:ascii="Times New Roman" w:eastAsia="Times New Roman" w:hAnsi="Times New Roman" w:cs="Times New Roman"/>
            <w:color w:val="0000FF"/>
            <w:sz w:val="24"/>
            <w:szCs w:val="24"/>
            <w:u w:val="single"/>
            <w:vertAlign w:val="superscript"/>
            <w:lang w:eastAsia="ru-RU"/>
          </w:rPr>
          <w:t>3</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75981">
        <w:rPr>
          <w:rFonts w:ascii="Times New Roman" w:eastAsia="Times New Roman" w:hAnsi="Times New Roman" w:cs="Times New Roman"/>
          <w:b/>
          <w:bCs/>
          <w:sz w:val="27"/>
          <w:szCs w:val="27"/>
          <w:lang w:eastAsia="ru-RU"/>
        </w:rPr>
        <w:t>Часть пятая. Обращение с правонарушителями в исправительных учреждениях</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26. Цели обращения с правонарушителями в исправительных учреждениях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26.1 Целью воспитательной работы с несовершеннолетними, содержащимися в исправительных учреждениях, является обеспечение опеки, защиты, образования и профессиональной подготовки с целью оказания им помощи для выполнения социально-полезной и плодотворной роли в обществе.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26.2 Несовершеннолетним в исправительных учреждениях должен обеспечиваться уход, защита и вся необходимая помощь — социальная, психологическая, медицинская, физическая, а также помощь в области образования и профессиональной подготовки, — которые им могут потребоваться с учетом их возраста, пола и личности, а также интересов их полноценного развития.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26.3 Несовершеннолетние в исправительных учреждениях должны содержаться отдельно от взрослых, а также в специальном исправительном учреждении или в специальном отделении исправительного учреждения, где содержатся также и взрослые.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26.4 Молодым женщинам-правонарушителям, помещенным в исправительное учреждение, должно уделяться особое внимание с учетом их личных нужд и проблем. Им должен обеспечиваться такой же уход, защита, помощь, обращение и профессиональная подготовка, как и молодым мужчинам-правонарушителям. Следует обеспечить справедливое обращение с ними.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26.5</w:t>
      </w:r>
      <w:proofErr w:type="gramStart"/>
      <w:r w:rsidRPr="00675981">
        <w:rPr>
          <w:rFonts w:ascii="Times New Roman" w:eastAsia="Times New Roman" w:hAnsi="Times New Roman" w:cs="Times New Roman"/>
          <w:sz w:val="24"/>
          <w:szCs w:val="24"/>
          <w:lang w:eastAsia="ru-RU"/>
        </w:rPr>
        <w:t xml:space="preserve"> В</w:t>
      </w:r>
      <w:proofErr w:type="gramEnd"/>
      <w:r w:rsidRPr="00675981">
        <w:rPr>
          <w:rFonts w:ascii="Times New Roman" w:eastAsia="Times New Roman" w:hAnsi="Times New Roman" w:cs="Times New Roman"/>
          <w:sz w:val="24"/>
          <w:szCs w:val="24"/>
          <w:lang w:eastAsia="ru-RU"/>
        </w:rPr>
        <w:t xml:space="preserve"> интересах благополучия несовершеннолетних, помещенных в исправительные учреждения, их родители или опекуны должны иметь право посещать их.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26.6 Необходимо поощрять межминистерское и межведомственное сотрудничество с целью обеспечения соответствующей академической или, по возможности, профессиональной подготовки находящихся в исправительных учреждениях несовершеннолетних, с </w:t>
      </w:r>
      <w:proofErr w:type="gramStart"/>
      <w:r w:rsidRPr="00675981">
        <w:rPr>
          <w:rFonts w:ascii="Times New Roman" w:eastAsia="Times New Roman" w:hAnsi="Times New Roman" w:cs="Times New Roman"/>
          <w:sz w:val="24"/>
          <w:szCs w:val="24"/>
          <w:lang w:eastAsia="ru-RU"/>
        </w:rPr>
        <w:t>тем</w:t>
      </w:r>
      <w:proofErr w:type="gramEnd"/>
      <w:r w:rsidRPr="00675981">
        <w:rPr>
          <w:rFonts w:ascii="Times New Roman" w:eastAsia="Times New Roman" w:hAnsi="Times New Roman" w:cs="Times New Roman"/>
          <w:sz w:val="24"/>
          <w:szCs w:val="24"/>
          <w:lang w:eastAsia="ru-RU"/>
        </w:rPr>
        <w:t xml:space="preserve"> чтобы после их выхода из исправительного учреждения они имели полноценное образование.</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lastRenderedPageBreak/>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Цели обращения с правонарушителями в исправительных учреждениях, сформулированные в правилах 26.1 и 26.2, должны быть приемлемы для любой системы и культуры. Однако они не были достигнуты повсеместно, и в связи с этим предстоит еще очень большая работа.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В частности, оказание медицинской и психологической помощи имеет исключительно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xml:space="preserve"> для помещенных в исправительные учреждения наркоманов, агрессивных и психически больных молодых людей.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Необходимо избегать отрицательного влияния взрослых правонарушителей и охранять благополучие несовершеннолетних в условиях исправительного учреждения, как предусмотрено в правиле 26.3, что соответствует одному из основных руководящих принципов этих Правил, как он изложен шестым Конгрессом в его резолюции 4</w:t>
      </w:r>
      <w:hyperlink r:id="rId47" w:anchor="a8" w:history="1">
        <w:r w:rsidRPr="00675981">
          <w:rPr>
            <w:rFonts w:ascii="Times New Roman" w:eastAsia="Times New Roman" w:hAnsi="Times New Roman" w:cs="Times New Roman"/>
            <w:color w:val="0000FF"/>
            <w:sz w:val="24"/>
            <w:szCs w:val="24"/>
            <w:u w:val="single"/>
            <w:vertAlign w:val="superscript"/>
            <w:lang w:eastAsia="ru-RU"/>
          </w:rPr>
          <w:t>8</w:t>
        </w:r>
      </w:hyperlink>
      <w:r w:rsidRPr="00675981">
        <w:rPr>
          <w:rFonts w:ascii="Times New Roman" w:eastAsia="Times New Roman" w:hAnsi="Times New Roman" w:cs="Times New Roman"/>
          <w:sz w:val="24"/>
          <w:szCs w:val="24"/>
          <w:lang w:eastAsia="ru-RU"/>
        </w:rPr>
        <w:t xml:space="preserve">. Это правило не препятствует принятию государствами иных мер против отрицательного влияния взрослых правонарушителей, </w:t>
      </w:r>
      <w:proofErr w:type="gramStart"/>
      <w:r w:rsidRPr="00675981">
        <w:rPr>
          <w:rFonts w:ascii="Times New Roman" w:eastAsia="Times New Roman" w:hAnsi="Times New Roman" w:cs="Times New Roman"/>
          <w:sz w:val="24"/>
          <w:szCs w:val="24"/>
          <w:lang w:eastAsia="ru-RU"/>
        </w:rPr>
        <w:t>которые</w:t>
      </w:r>
      <w:proofErr w:type="gramEnd"/>
      <w:r w:rsidRPr="00675981">
        <w:rPr>
          <w:rFonts w:ascii="Times New Roman" w:eastAsia="Times New Roman" w:hAnsi="Times New Roman" w:cs="Times New Roman"/>
          <w:sz w:val="24"/>
          <w:szCs w:val="24"/>
          <w:lang w:eastAsia="ru-RU"/>
        </w:rPr>
        <w:t xml:space="preserve"> по крайней мере столь же эффективны, как и меры, упомянутые в данном правиле (см. также правило 13.4).</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Правило 26.4 связано с тем обстоятельством, что женщинам-правонарушителям, как отмечалось на шестом Конгрессе, уделяется обычно меньше внимания, чем мужчинам. В частности, в резолюции 9 шестого Конгресса</w:t>
      </w:r>
      <w:hyperlink r:id="rId48" w:anchor="a8" w:history="1">
        <w:r w:rsidRPr="00675981">
          <w:rPr>
            <w:rFonts w:ascii="Times New Roman" w:eastAsia="Times New Roman" w:hAnsi="Times New Roman" w:cs="Times New Roman"/>
            <w:color w:val="0000FF"/>
            <w:sz w:val="24"/>
            <w:szCs w:val="24"/>
            <w:u w:val="single"/>
            <w:vertAlign w:val="superscript"/>
            <w:lang w:eastAsia="ru-RU"/>
          </w:rPr>
          <w:t>8</w:t>
        </w:r>
      </w:hyperlink>
      <w:r w:rsidRPr="00675981">
        <w:rPr>
          <w:rFonts w:ascii="Times New Roman" w:eastAsia="Times New Roman" w:hAnsi="Times New Roman" w:cs="Times New Roman"/>
          <w:sz w:val="24"/>
          <w:szCs w:val="24"/>
          <w:lang w:eastAsia="ru-RU"/>
        </w:rPr>
        <w:t xml:space="preserve"> содержится призыв к справедливому обращению с женщинами-правонарушителями на каждом этапе процесса уголовного правосудия, а также к рассмотрению с особым вниманием их конкретных проблем и нужд в период лишения свободы. Кроме того, это правило должно рассматриваться в свете </w:t>
      </w:r>
      <w:proofErr w:type="spellStart"/>
      <w:r w:rsidRPr="00675981">
        <w:rPr>
          <w:rFonts w:ascii="Times New Roman" w:eastAsia="Times New Roman" w:hAnsi="Times New Roman" w:cs="Times New Roman"/>
          <w:sz w:val="24"/>
          <w:szCs w:val="24"/>
          <w:lang w:eastAsia="ru-RU"/>
        </w:rPr>
        <w:t>Каракасской</w:t>
      </w:r>
      <w:proofErr w:type="spellEnd"/>
      <w:r w:rsidRPr="00675981">
        <w:rPr>
          <w:rFonts w:ascii="Times New Roman" w:eastAsia="Times New Roman" w:hAnsi="Times New Roman" w:cs="Times New Roman"/>
          <w:sz w:val="24"/>
          <w:szCs w:val="24"/>
          <w:lang w:eastAsia="ru-RU"/>
        </w:rPr>
        <w:t xml:space="preserve"> декларации шестого Конгресса, которая, в частности, призывает к равноправному обращению при отправлении уголовного правосудия</w:t>
      </w:r>
      <w:hyperlink r:id="rId49" w:anchor="a11" w:history="1">
        <w:r w:rsidRPr="00675981">
          <w:rPr>
            <w:rFonts w:ascii="Times New Roman" w:eastAsia="Times New Roman" w:hAnsi="Times New Roman" w:cs="Times New Roman"/>
            <w:color w:val="0000FF"/>
            <w:sz w:val="24"/>
            <w:szCs w:val="24"/>
            <w:u w:val="single"/>
            <w:vertAlign w:val="superscript"/>
            <w:lang w:eastAsia="ru-RU"/>
          </w:rPr>
          <w:t>11</w:t>
        </w:r>
      </w:hyperlink>
      <w:r w:rsidRPr="00675981">
        <w:rPr>
          <w:rFonts w:ascii="Times New Roman" w:eastAsia="Times New Roman" w:hAnsi="Times New Roman" w:cs="Times New Roman"/>
          <w:sz w:val="24"/>
          <w:szCs w:val="24"/>
          <w:lang w:eastAsia="ru-RU"/>
        </w:rPr>
        <w:t>, и в свете Декларации о ликвидации дискриминации в отношении женщин</w:t>
      </w:r>
      <w:hyperlink r:id="rId50" w:anchor="a12" w:history="1">
        <w:r w:rsidRPr="00675981">
          <w:rPr>
            <w:rFonts w:ascii="Times New Roman" w:eastAsia="Times New Roman" w:hAnsi="Times New Roman" w:cs="Times New Roman"/>
            <w:color w:val="0000FF"/>
            <w:sz w:val="24"/>
            <w:szCs w:val="24"/>
            <w:u w:val="single"/>
            <w:vertAlign w:val="superscript"/>
            <w:lang w:eastAsia="ru-RU"/>
          </w:rPr>
          <w:t>12</w:t>
        </w:r>
      </w:hyperlink>
      <w:r w:rsidRPr="00675981">
        <w:rPr>
          <w:rFonts w:ascii="Times New Roman" w:eastAsia="Times New Roman" w:hAnsi="Times New Roman" w:cs="Times New Roman"/>
          <w:sz w:val="24"/>
          <w:szCs w:val="24"/>
          <w:lang w:eastAsia="ru-RU"/>
        </w:rPr>
        <w:t xml:space="preserve"> и </w:t>
      </w:r>
      <w:hyperlink r:id="rId51" w:history="1">
        <w:r w:rsidRPr="00675981">
          <w:rPr>
            <w:rFonts w:ascii="Times New Roman" w:eastAsia="Times New Roman" w:hAnsi="Times New Roman" w:cs="Times New Roman"/>
            <w:color w:val="0000FF"/>
            <w:sz w:val="24"/>
            <w:szCs w:val="24"/>
            <w:u w:val="single"/>
            <w:lang w:eastAsia="ru-RU"/>
          </w:rPr>
          <w:t>Конвенции о ликвидации всех форм дискриминации в отношении женщин</w:t>
        </w:r>
      </w:hyperlink>
      <w:hyperlink r:id="rId52" w:anchor="a13" w:history="1">
        <w:r w:rsidRPr="00675981">
          <w:rPr>
            <w:rFonts w:ascii="Times New Roman" w:eastAsia="Times New Roman" w:hAnsi="Times New Roman" w:cs="Times New Roman"/>
            <w:color w:val="0000FF"/>
            <w:sz w:val="24"/>
            <w:szCs w:val="24"/>
            <w:u w:val="single"/>
            <w:vertAlign w:val="superscript"/>
            <w:lang w:eastAsia="ru-RU"/>
          </w:rPr>
          <w:t>13</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Право посещения заключенных (правило 26.5) вытекает из положений правил 7.1, 10.1, 15.2 и 18.2. Межминистерское и межведомственное сотрудничество (правило 26.6) имеет особо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xml:space="preserve"> для общего повышения качества обращения с правонарушителями в исправительных учреждениях и их профессионального обучения.</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27. Применение Минимальных стандартных правил обращения с заключенными, принятых Организацией Объединенных Наций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27.1 Минимальные стандартные правила обращения с </w:t>
      </w:r>
      <w:proofErr w:type="gramStart"/>
      <w:r w:rsidRPr="00675981">
        <w:rPr>
          <w:rFonts w:ascii="Times New Roman" w:eastAsia="Times New Roman" w:hAnsi="Times New Roman" w:cs="Times New Roman"/>
          <w:sz w:val="24"/>
          <w:szCs w:val="24"/>
          <w:lang w:eastAsia="ru-RU"/>
        </w:rPr>
        <w:t>заключенными</w:t>
      </w:r>
      <w:proofErr w:type="gramEnd"/>
      <w:r w:rsidRPr="00675981">
        <w:rPr>
          <w:rFonts w:ascii="Times New Roman" w:eastAsia="Times New Roman" w:hAnsi="Times New Roman" w:cs="Times New Roman"/>
          <w:sz w:val="24"/>
          <w:szCs w:val="24"/>
          <w:lang w:eastAsia="ru-RU"/>
        </w:rPr>
        <w:t xml:space="preserve"> и соответствующие рекомендации используются по мере их применимости к обращению с несовершеннолетними правонарушителями в исправительных учреждениях, включая тех, которые находятся под стражей в ожидании судебного решения.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27.2 Необходимо прилагать усилия для возможно более полного выполнения соответствующих принципов, изложенных в Минимальных стандартных правилах обращения с заключенными, в целях удовлетворения различных нужд несовершеннолетних с учетом их возраста, пола и личности.</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Минимальные стандартные правила обращения с заключенными явились одним из первых документов такого рода, провозглашенных Организацией Объединенных Наций. </w:t>
      </w:r>
      <w:r w:rsidRPr="00675981">
        <w:rPr>
          <w:rFonts w:ascii="Times New Roman" w:eastAsia="Times New Roman" w:hAnsi="Times New Roman" w:cs="Times New Roman"/>
          <w:sz w:val="24"/>
          <w:szCs w:val="24"/>
          <w:lang w:eastAsia="ru-RU"/>
        </w:rPr>
        <w:lastRenderedPageBreak/>
        <w:t>По всеобщему признанию, их воздействие ощущается во всем мире. Хотя до сих пор имеются страны, в которых их осуществление остается пожеланием, а не фактом, эти Минимальные стандартные правила продолжают являться важным фактором гуманного и справедливого использования исправительных учреждений.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В Минимальных стандартных правилах обращения с заключенными отражены некоторые основные обращения с несовершеннолетними правонарушителями в исправительных учреждениях (помещения и их оборудование, спальные принадлежности, одежда, рассмотрение заявлений и жалоб, контакты с внешним миром, питание, медицинское обслуживание, отправление религиозных обрядов, разбивка по возрастным категориям, требования к персоналу, труд и т. д.), а также положения, касающиеся наказаний, дисциплины и средств усмирения опасных правонарушителей</w:t>
      </w:r>
      <w:proofErr w:type="gramEnd"/>
      <w:r w:rsidRPr="00675981">
        <w:rPr>
          <w:rFonts w:ascii="Times New Roman" w:eastAsia="Times New Roman" w:hAnsi="Times New Roman" w:cs="Times New Roman"/>
          <w:sz w:val="24"/>
          <w:szCs w:val="24"/>
          <w:lang w:eastAsia="ru-RU"/>
        </w:rPr>
        <w:t>. Было бы нецелесообразно изменять эти Минимальные стандартные правила обращения с заключенными, чтобы отразить особые характерные черты исправительных учреждений для несовершеннолетних правонарушителей в сфере действия Минимальных стандартных правил, касающихся отправления правосудия в отношении несовершеннолетних.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правиле 27 изложены необходимые требования в отношении несовершеннолетних, находящихся в исправительных учреждениях (правило 27.1), а также об удовлетворении их различных конкретных нужд с учетом их возраста, пола и личности (правило 27.2). Поэтому цели и содержание данного правила в некоторых отношениях совпадают с соответствующими положениями Минимальных стандартных правил обращения с заключенными.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28. Регулярное применение условного освобождения на ранних этапах</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28.1 Условное освобождение из исправительного учреждения применяется соответствующими органами в возможно более широких масштабах и в возможно более ранние сроки.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28.2 Несовершеннолетние, условно освобожденные из исправительного учреждения, получают помощь и находятся под надзором соответствующего органа и должны получать поддержку со стороны общины.</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Право принимать решение об условном освобождении может быть предоставлено компетентному органу власти, указанному в правиле 14.1, или какому-либо другому органу власти. Поэтому в данном случае целесообразно использовать определение «соответствующий», нежели «компетентный» орган власти.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Если позволяют обстоятельства, следует отдать предпочтение условному освобождению, не заставляя молодого правонарушителя полностью отбывать свой срок. При наличии данных, свидетельствующих об удовлетворительном ходе перевоспитания, даже нарушители, которые считались опасными в момент их помещения в исправительное учреждение, могут быть, если позволяют обстоятельства, освобождены условно. Подобно установлению испытательного срока, такое освобождение может быть обусловлено выполнением условий, поставленных соответствующими органами на срок, указанный в решении, например условия «хорошего поведения» правонарушителя, участия в общинных мероприятиях, проживания в исправительных учреждениях с ослабленным режимом и т. д.</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lastRenderedPageBreak/>
        <w:t>В случае условного освобождения правонарушителей из исправительного учреждения необходимо предусмотреть помощь и надзор со стороны должностного лица системы пробации или другого должностного лица (в частности в странах, где система пробации еще не применяется), а также поощрять оказание поддержки со стороны общины.</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29. Промежуточные формы работы</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29.1</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 xml:space="preserve">ледует прилагать усилия для использования промежуточных форм работы, таких как исправительные учреждения с ослабленным режимом, воспитательные дома, центры дневной подготовки и другие аналогичные им соответствующие формы, которые могут способствовать надлежащей </w:t>
      </w:r>
      <w:proofErr w:type="spellStart"/>
      <w:r w:rsidRPr="00675981">
        <w:rPr>
          <w:rFonts w:ascii="Times New Roman" w:eastAsia="Times New Roman" w:hAnsi="Times New Roman" w:cs="Times New Roman"/>
          <w:sz w:val="24"/>
          <w:szCs w:val="24"/>
          <w:lang w:eastAsia="ru-RU"/>
        </w:rPr>
        <w:t>реинтеграции</w:t>
      </w:r>
      <w:proofErr w:type="spellEnd"/>
      <w:r w:rsidRPr="00675981">
        <w:rPr>
          <w:rFonts w:ascii="Times New Roman" w:eastAsia="Times New Roman" w:hAnsi="Times New Roman" w:cs="Times New Roman"/>
          <w:sz w:val="24"/>
          <w:szCs w:val="24"/>
          <w:lang w:eastAsia="ru-RU"/>
        </w:rPr>
        <w:t xml:space="preserve"> несовершеннолетних в жизнь общества.</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Не следует недооценивать важность опеки после освобождения из исправительного учреждения. В данном правиле особо указывается на необходимость создания сети учреждений промежуточного типа.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75981">
        <w:rPr>
          <w:rFonts w:ascii="Times New Roman" w:eastAsia="Times New Roman" w:hAnsi="Times New Roman" w:cs="Times New Roman"/>
          <w:sz w:val="24"/>
          <w:szCs w:val="24"/>
          <w:lang w:eastAsia="ru-RU"/>
        </w:rPr>
        <w:t xml:space="preserve">В этом правиле подчеркивается также необходимость создания разнообразных учреждений и служб, рассчитанных на удовлетворение различных нужд молодых правонарушителей, возвращающихся в общество, и обеспечения руководства и структурной поддержки как важной меры для их успешной </w:t>
      </w:r>
      <w:proofErr w:type="spellStart"/>
      <w:r w:rsidRPr="00675981">
        <w:rPr>
          <w:rFonts w:ascii="Times New Roman" w:eastAsia="Times New Roman" w:hAnsi="Times New Roman" w:cs="Times New Roman"/>
          <w:sz w:val="24"/>
          <w:szCs w:val="24"/>
          <w:lang w:eastAsia="ru-RU"/>
        </w:rPr>
        <w:t>реинтеграции</w:t>
      </w:r>
      <w:proofErr w:type="spellEnd"/>
      <w:r w:rsidRPr="00675981">
        <w:rPr>
          <w:rFonts w:ascii="Times New Roman" w:eastAsia="Times New Roman" w:hAnsi="Times New Roman" w:cs="Times New Roman"/>
          <w:sz w:val="24"/>
          <w:szCs w:val="24"/>
          <w:lang w:eastAsia="ru-RU"/>
        </w:rPr>
        <w:t xml:space="preserve"> в жизнь общества.</w:t>
      </w:r>
      <w:proofErr w:type="gramEnd"/>
    </w:p>
    <w:p w:rsidR="00675981" w:rsidRPr="00675981" w:rsidRDefault="00675981" w:rsidP="0067598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75981">
        <w:rPr>
          <w:rFonts w:ascii="Times New Roman" w:eastAsia="Times New Roman" w:hAnsi="Times New Roman" w:cs="Times New Roman"/>
          <w:b/>
          <w:bCs/>
          <w:sz w:val="27"/>
          <w:szCs w:val="27"/>
          <w:lang w:eastAsia="ru-RU"/>
        </w:rPr>
        <w:t>Часть шестая. Исследования, планирование, разработка и оценка политики</w:t>
      </w:r>
    </w:p>
    <w:p w:rsidR="00675981" w:rsidRPr="00675981" w:rsidRDefault="00675981" w:rsidP="00675981">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675981">
        <w:rPr>
          <w:rFonts w:ascii="Times New Roman" w:eastAsia="Times New Roman" w:hAnsi="Times New Roman" w:cs="Times New Roman"/>
          <w:b/>
          <w:bCs/>
          <w:sz w:val="24"/>
          <w:szCs w:val="24"/>
          <w:lang w:eastAsia="ru-RU"/>
        </w:rPr>
        <w:t>30. Исследования как основа планирования, разработки и оценки политики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30.1</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прилагать усилия для организации и поощрения необходимой исследовательской работы, являющейся основой эффективного планирования и разработки политики.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30.2</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прилагать усилия для периодического обзора и оценки тенденций, проблем и причин правонарушений и преступности среди несовершеннолетних, а также различных конкретных нужд несовершеннолетних, находящихся в заключении.</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30.3</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ледует прилагать усилия для создания механизма регулярных оценочных исследований в рамках системы отправления правосудия в отношении несовершеннолетних и для сбора и анализа соответствующих данных и информации в целях надлежащей оценки и последующего совершенствования и реформы системы отправления правосудия.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30.4 Предоставление услуг при отправлении правосудия в отношении несовершеннолетних следует систематически планировать и осуществлять в качестве неотъемлемой части мероприятий по национальному развитию.</w:t>
      </w:r>
    </w:p>
    <w:p w:rsidR="00675981" w:rsidRPr="00675981" w:rsidRDefault="00675981" w:rsidP="00675981">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675981">
        <w:rPr>
          <w:rFonts w:ascii="Times New Roman" w:eastAsia="Times New Roman" w:hAnsi="Times New Roman" w:cs="Times New Roman"/>
          <w:b/>
          <w:bCs/>
          <w:sz w:val="20"/>
          <w:szCs w:val="20"/>
          <w:lang w:eastAsia="ru-RU"/>
        </w:rPr>
        <w:t>Комментарий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Использование исследований как основы для рациональной политики в области правосудия в отношении несовершеннолетних широко признается в качестве важного механизма для поддержания соответствия практики уровню научных достижений и постоянного развития и совершенствования системы правосудия в отношении </w:t>
      </w:r>
      <w:r w:rsidRPr="00675981">
        <w:rPr>
          <w:rFonts w:ascii="Times New Roman" w:eastAsia="Times New Roman" w:hAnsi="Times New Roman" w:cs="Times New Roman"/>
          <w:sz w:val="24"/>
          <w:szCs w:val="24"/>
          <w:lang w:eastAsia="ru-RU"/>
        </w:rPr>
        <w:lastRenderedPageBreak/>
        <w:t xml:space="preserve">несовершеннолетних. Взаимная обратная связь между исследовательской работой и политикой имеет особо </w:t>
      </w:r>
      <w:proofErr w:type="gramStart"/>
      <w:r w:rsidRPr="00675981">
        <w:rPr>
          <w:rFonts w:ascii="Times New Roman" w:eastAsia="Times New Roman" w:hAnsi="Times New Roman" w:cs="Times New Roman"/>
          <w:sz w:val="24"/>
          <w:szCs w:val="24"/>
          <w:lang w:eastAsia="ru-RU"/>
        </w:rPr>
        <w:t>важное значение</w:t>
      </w:r>
      <w:proofErr w:type="gramEnd"/>
      <w:r w:rsidRPr="00675981">
        <w:rPr>
          <w:rFonts w:ascii="Times New Roman" w:eastAsia="Times New Roman" w:hAnsi="Times New Roman" w:cs="Times New Roman"/>
          <w:sz w:val="24"/>
          <w:szCs w:val="24"/>
          <w:lang w:eastAsia="ru-RU"/>
        </w:rPr>
        <w:t xml:space="preserve"> в области правосудия в отношении несовершеннолетних. В условиях быстрых и часто радикальных изменений в стиле жизни молодежи, а также формах и масштабах преступности несовершеннолетних, реакция общества и правосудия на правонарушения и преступность со стороны несовершеннолетних быстро становится устаревшей и неадекватной.</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Поэтому в правиле 30 указаны стандарты для включения исследовательской деятельности в процесс разработки политики и ее применения при отправлении правосудия в отношении несовершеннолетних. В данном правиле особое внимание обращается на необходимость регулярных обзоров и оценки существующих программ и мер, а также планирования в более широком контексте общих задач развития.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 xml:space="preserve">Постоянная оценка нужд несовершеннолетних, а также тенденций и проблем правонарушений среди несовершеннолетних является предварительным условием для улучшения методов разработки соответствующей политики и надлежащих мер </w:t>
      </w:r>
      <w:proofErr w:type="gramStart"/>
      <w:r w:rsidRPr="00675981">
        <w:rPr>
          <w:rFonts w:ascii="Times New Roman" w:eastAsia="Times New Roman" w:hAnsi="Times New Roman" w:cs="Times New Roman"/>
          <w:sz w:val="24"/>
          <w:szCs w:val="24"/>
          <w:lang w:eastAsia="ru-RU"/>
        </w:rPr>
        <w:t>вмешательства</w:t>
      </w:r>
      <w:proofErr w:type="gramEnd"/>
      <w:r w:rsidRPr="00675981">
        <w:rPr>
          <w:rFonts w:ascii="Times New Roman" w:eastAsia="Times New Roman" w:hAnsi="Times New Roman" w:cs="Times New Roman"/>
          <w:sz w:val="24"/>
          <w:szCs w:val="24"/>
          <w:lang w:eastAsia="ru-RU"/>
        </w:rPr>
        <w:t xml:space="preserve"> как на официальном, так и неофициальном уровнях. В этом контексте ответственные учреждения должны оказывать содействие исследованиям, осуществляемым независимыми лицами и организациями, и видимо было бы целесообразно получать и учитывать мнение самих несовершеннолетних, и не только тех, которые вступают в контакт с системой правосудия.</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t>В процессе планирования на первый план, в частности, должна выдвигаться задача создания более эффективной и справедливой системы обеспечения необходимых услуг. В этих целях должен проводиться комплексный и регулярный анализ разнообразных конкретных нужд и проблем несовершеннолетних и выявление первоочередных задач. В этой связи необходимо также координировать использование имеющихся ресурсов, в том числе альтернатив и общественной поддержки, которые способствовали бы разработке конкретных процедур для осуществления и контроля над результатами разработанных программ.</w:t>
      </w:r>
    </w:p>
    <w:p w:rsidR="00675981" w:rsidRPr="00675981" w:rsidRDefault="00675981" w:rsidP="00675981">
      <w:pPr>
        <w:spacing w:after="0" w:line="240" w:lineRule="auto"/>
        <w:rPr>
          <w:rFonts w:ascii="Times New Roman" w:eastAsia="Times New Roman" w:hAnsi="Times New Roman" w:cs="Times New Roman"/>
          <w:sz w:val="24"/>
          <w:szCs w:val="24"/>
          <w:lang w:eastAsia="ru-RU"/>
        </w:rPr>
      </w:pPr>
      <w:r w:rsidRPr="00675981">
        <w:rPr>
          <w:rFonts w:ascii="Times New Roman" w:eastAsia="Times New Roman" w:hAnsi="Times New Roman" w:cs="Times New Roman"/>
          <w:sz w:val="24"/>
          <w:szCs w:val="24"/>
          <w:lang w:eastAsia="ru-RU"/>
        </w:rPr>
        <w:pict>
          <v:rect id="_x0000_i1025" style="width:0;height:.75pt" o:hralign="center" o:hrstd="t" o:hrnoshade="t" o:hr="t" fillcolor="#a0a0a0" stroked="f"/>
        </w:pic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0" w:name="a1"/>
      <w:bookmarkEnd w:id="0"/>
      <w:r w:rsidRPr="00675981">
        <w:rPr>
          <w:rFonts w:ascii="Times New Roman" w:eastAsia="Times New Roman" w:hAnsi="Times New Roman" w:cs="Times New Roman"/>
          <w:sz w:val="24"/>
          <w:szCs w:val="24"/>
          <w:vertAlign w:val="superscript"/>
          <w:lang w:eastAsia="ru-RU"/>
        </w:rPr>
        <w:t>1</w:t>
      </w:r>
      <w:r w:rsidRPr="00675981">
        <w:rPr>
          <w:rFonts w:ascii="Times New Roman" w:eastAsia="Times New Roman" w:hAnsi="Times New Roman" w:cs="Times New Roman"/>
          <w:sz w:val="24"/>
          <w:szCs w:val="24"/>
          <w:lang w:eastAsia="ru-RU"/>
        </w:rPr>
        <w:t xml:space="preserve"> </w:t>
      </w:r>
      <w:hyperlink r:id="rId53" w:history="1">
        <w:r w:rsidRPr="00675981">
          <w:rPr>
            <w:rFonts w:ascii="Times New Roman" w:eastAsia="Times New Roman" w:hAnsi="Times New Roman" w:cs="Times New Roman"/>
            <w:color w:val="0000FF"/>
            <w:sz w:val="24"/>
            <w:szCs w:val="24"/>
            <w:u w:val="single"/>
            <w:lang w:eastAsia="ru-RU"/>
          </w:rPr>
          <w:t>Резолюция 1386 (XIV)</w:t>
        </w:r>
      </w:hyperlink>
      <w:r w:rsidRPr="00675981">
        <w:rPr>
          <w:rFonts w:ascii="Times New Roman" w:eastAsia="Times New Roman" w:hAnsi="Times New Roman" w:cs="Times New Roman"/>
          <w:sz w:val="24"/>
          <w:szCs w:val="24"/>
          <w:lang w:eastAsia="ru-RU"/>
        </w:rPr>
        <w:t>. См. также Конвенцию о ликвидации всех форм дискриминации в отношении женщин (</w:t>
      </w:r>
      <w:hyperlink r:id="rId54" w:history="1">
        <w:r w:rsidRPr="00675981">
          <w:rPr>
            <w:rFonts w:ascii="Times New Roman" w:eastAsia="Times New Roman" w:hAnsi="Times New Roman" w:cs="Times New Roman"/>
            <w:color w:val="0000FF"/>
            <w:sz w:val="24"/>
            <w:szCs w:val="24"/>
            <w:u w:val="single"/>
            <w:lang w:eastAsia="ru-RU"/>
          </w:rPr>
          <w:t>резолюция 34/180</w:t>
        </w:r>
      </w:hyperlink>
      <w:r w:rsidRPr="00675981">
        <w:rPr>
          <w:rFonts w:ascii="Times New Roman" w:eastAsia="Times New Roman" w:hAnsi="Times New Roman" w:cs="Times New Roman"/>
          <w:sz w:val="24"/>
          <w:szCs w:val="24"/>
          <w:lang w:eastAsia="ru-RU"/>
        </w:rPr>
        <w:t xml:space="preserve">, приложение); Декларацию </w:t>
      </w:r>
      <w:hyperlink r:id="rId55" w:history="1">
        <w:r w:rsidRPr="00675981">
          <w:rPr>
            <w:rFonts w:ascii="Times New Roman" w:eastAsia="Times New Roman" w:hAnsi="Times New Roman" w:cs="Times New Roman"/>
            <w:color w:val="0000FF"/>
            <w:sz w:val="24"/>
            <w:szCs w:val="24"/>
            <w:u w:val="single"/>
            <w:lang w:eastAsia="ru-RU"/>
          </w:rPr>
          <w:t>Всемирной конференции по борьбе с расизмом и расовой дискриминацией</w:t>
        </w:r>
      </w:hyperlink>
      <w:r w:rsidRPr="00675981">
        <w:rPr>
          <w:rFonts w:ascii="Times New Roman" w:eastAsia="Times New Roman" w:hAnsi="Times New Roman" w:cs="Times New Roman"/>
          <w:sz w:val="24"/>
          <w:szCs w:val="24"/>
          <w:lang w:eastAsia="ru-RU"/>
        </w:rPr>
        <w:t xml:space="preserve"> [</w:t>
      </w:r>
      <w:r w:rsidRPr="00675981">
        <w:rPr>
          <w:rFonts w:ascii="Times New Roman" w:eastAsia="Times New Roman" w:hAnsi="Times New Roman" w:cs="Times New Roman"/>
          <w:i/>
          <w:iCs/>
          <w:sz w:val="24"/>
          <w:szCs w:val="24"/>
          <w:lang w:eastAsia="ru-RU"/>
        </w:rPr>
        <w:t>Доклад Всемирной конференции по борьбе с расизмом и расовой дискриминацией, Женева, 14–25 августа 1978 года</w:t>
      </w:r>
      <w:r w:rsidRPr="00675981">
        <w:rPr>
          <w:rFonts w:ascii="Times New Roman" w:eastAsia="Times New Roman" w:hAnsi="Times New Roman" w:cs="Times New Roman"/>
          <w:sz w:val="24"/>
          <w:szCs w:val="24"/>
          <w:lang w:eastAsia="ru-RU"/>
        </w:rPr>
        <w:t xml:space="preserve"> (издание Организации Объединенных Наций, в продаже под № R.79.</w:t>
      </w:r>
      <w:proofErr w:type="gramStart"/>
      <w:r w:rsidRPr="00675981">
        <w:rPr>
          <w:rFonts w:ascii="Times New Roman" w:eastAsia="Times New Roman" w:hAnsi="Times New Roman" w:cs="Times New Roman"/>
          <w:sz w:val="24"/>
          <w:szCs w:val="24"/>
          <w:lang w:eastAsia="ru-RU"/>
        </w:rPr>
        <w:t>Х</w:t>
      </w:r>
      <w:proofErr w:type="gramEnd"/>
      <w:r w:rsidRPr="00675981">
        <w:rPr>
          <w:rFonts w:ascii="Times New Roman" w:eastAsia="Times New Roman" w:hAnsi="Times New Roman" w:cs="Times New Roman"/>
          <w:sz w:val="24"/>
          <w:szCs w:val="24"/>
          <w:lang w:eastAsia="ru-RU"/>
        </w:rPr>
        <w:t xml:space="preserve">IV.2), глава II]; </w:t>
      </w:r>
      <w:proofErr w:type="gramStart"/>
      <w:r w:rsidRPr="00675981">
        <w:rPr>
          <w:rFonts w:ascii="Times New Roman" w:eastAsia="Times New Roman" w:hAnsi="Times New Roman" w:cs="Times New Roman"/>
          <w:sz w:val="24"/>
          <w:szCs w:val="24"/>
          <w:lang w:eastAsia="ru-RU"/>
        </w:rPr>
        <w:t>Декларацию о ликвидации всех форм нетерпимости и дискриминации на основе религии или убеждений (</w:t>
      </w:r>
      <w:hyperlink r:id="rId56" w:history="1">
        <w:r w:rsidRPr="00675981">
          <w:rPr>
            <w:rFonts w:ascii="Times New Roman" w:eastAsia="Times New Roman" w:hAnsi="Times New Roman" w:cs="Times New Roman"/>
            <w:color w:val="0000FF"/>
            <w:sz w:val="24"/>
            <w:szCs w:val="24"/>
            <w:u w:val="single"/>
            <w:lang w:eastAsia="ru-RU"/>
          </w:rPr>
          <w:t>резолюция 36/55</w:t>
        </w:r>
      </w:hyperlink>
      <w:r w:rsidRPr="00675981">
        <w:rPr>
          <w:rFonts w:ascii="Times New Roman" w:eastAsia="Times New Roman" w:hAnsi="Times New Roman" w:cs="Times New Roman"/>
          <w:sz w:val="24"/>
          <w:szCs w:val="24"/>
          <w:lang w:eastAsia="ru-RU"/>
        </w:rPr>
        <w:t xml:space="preserve">); Минимальные стандартные правила обращения с заключенными (см. </w:t>
      </w:r>
      <w:r w:rsidRPr="00675981">
        <w:rPr>
          <w:rFonts w:ascii="Times New Roman" w:eastAsia="Times New Roman" w:hAnsi="Times New Roman" w:cs="Times New Roman"/>
          <w:i/>
          <w:iCs/>
          <w:sz w:val="24"/>
          <w:szCs w:val="24"/>
          <w:lang w:eastAsia="ru-RU"/>
        </w:rPr>
        <w:t>Права человека:</w:t>
      </w:r>
      <w:proofErr w:type="gramEnd"/>
      <w:r w:rsidRPr="00675981">
        <w:rPr>
          <w:rFonts w:ascii="Times New Roman" w:eastAsia="Times New Roman" w:hAnsi="Times New Roman" w:cs="Times New Roman"/>
          <w:i/>
          <w:iCs/>
          <w:sz w:val="24"/>
          <w:szCs w:val="24"/>
          <w:lang w:eastAsia="ru-RU"/>
        </w:rPr>
        <w:t xml:space="preserve"> Сборник международных договоров</w:t>
      </w:r>
      <w:r w:rsidRPr="00675981">
        <w:rPr>
          <w:rFonts w:ascii="Times New Roman" w:eastAsia="Times New Roman" w:hAnsi="Times New Roman" w:cs="Times New Roman"/>
          <w:sz w:val="24"/>
          <w:szCs w:val="24"/>
          <w:lang w:eastAsia="ru-RU"/>
        </w:rPr>
        <w:t>) (издание Организации Объединенных Наций, в продаже под № R.83.</w:t>
      </w:r>
      <w:proofErr w:type="gramStart"/>
      <w:r w:rsidRPr="00675981">
        <w:rPr>
          <w:rFonts w:ascii="Times New Roman" w:eastAsia="Times New Roman" w:hAnsi="Times New Roman" w:cs="Times New Roman"/>
          <w:sz w:val="24"/>
          <w:szCs w:val="24"/>
          <w:lang w:eastAsia="ru-RU"/>
        </w:rPr>
        <w:t>Х</w:t>
      </w:r>
      <w:proofErr w:type="gramEnd"/>
      <w:r w:rsidRPr="00675981">
        <w:rPr>
          <w:rFonts w:ascii="Times New Roman" w:eastAsia="Times New Roman" w:hAnsi="Times New Roman" w:cs="Times New Roman"/>
          <w:sz w:val="24"/>
          <w:szCs w:val="24"/>
          <w:lang w:eastAsia="ru-RU"/>
        </w:rPr>
        <w:t xml:space="preserve">IV.1); </w:t>
      </w:r>
      <w:proofErr w:type="spellStart"/>
      <w:r w:rsidRPr="00675981">
        <w:rPr>
          <w:rFonts w:ascii="Times New Roman" w:eastAsia="Times New Roman" w:hAnsi="Times New Roman" w:cs="Times New Roman"/>
          <w:sz w:val="24"/>
          <w:szCs w:val="24"/>
          <w:lang w:eastAsia="ru-RU"/>
        </w:rPr>
        <w:t>Каракасскую</w:t>
      </w:r>
      <w:proofErr w:type="spellEnd"/>
      <w:r w:rsidRPr="00675981">
        <w:rPr>
          <w:rFonts w:ascii="Times New Roman" w:eastAsia="Times New Roman" w:hAnsi="Times New Roman" w:cs="Times New Roman"/>
          <w:sz w:val="24"/>
          <w:szCs w:val="24"/>
          <w:lang w:eastAsia="ru-RU"/>
        </w:rPr>
        <w:t xml:space="preserve"> декларацию (</w:t>
      </w:r>
      <w:hyperlink r:id="rId57" w:history="1">
        <w:r w:rsidRPr="00675981">
          <w:rPr>
            <w:rFonts w:ascii="Times New Roman" w:eastAsia="Times New Roman" w:hAnsi="Times New Roman" w:cs="Times New Roman"/>
            <w:color w:val="0000FF"/>
            <w:sz w:val="24"/>
            <w:szCs w:val="24"/>
            <w:u w:val="single"/>
            <w:lang w:eastAsia="ru-RU"/>
          </w:rPr>
          <w:t>резолюция 35/171</w:t>
        </w:r>
      </w:hyperlink>
      <w:r w:rsidRPr="00675981">
        <w:rPr>
          <w:rFonts w:ascii="Times New Roman" w:eastAsia="Times New Roman" w:hAnsi="Times New Roman" w:cs="Times New Roman"/>
          <w:sz w:val="24"/>
          <w:szCs w:val="24"/>
          <w:lang w:eastAsia="ru-RU"/>
        </w:rPr>
        <w:t>, приложение); и правило 9.</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1" w:name="a2"/>
      <w:bookmarkEnd w:id="1"/>
      <w:r w:rsidRPr="00675981">
        <w:rPr>
          <w:rFonts w:ascii="Times New Roman" w:eastAsia="Times New Roman" w:hAnsi="Times New Roman" w:cs="Times New Roman"/>
          <w:sz w:val="24"/>
          <w:szCs w:val="24"/>
          <w:vertAlign w:val="superscript"/>
          <w:lang w:eastAsia="ru-RU"/>
        </w:rPr>
        <w:t>2</w:t>
      </w:r>
      <w:r w:rsidRPr="00675981">
        <w:rPr>
          <w:rFonts w:ascii="Times New Roman" w:eastAsia="Times New Roman" w:hAnsi="Times New Roman" w:cs="Times New Roman"/>
          <w:sz w:val="24"/>
          <w:szCs w:val="24"/>
          <w:lang w:eastAsia="ru-RU"/>
        </w:rPr>
        <w:t xml:space="preserve"> </w:t>
      </w:r>
      <w:hyperlink r:id="rId58" w:history="1">
        <w:r w:rsidRPr="00675981">
          <w:rPr>
            <w:rFonts w:ascii="Times New Roman" w:eastAsia="Times New Roman" w:hAnsi="Times New Roman" w:cs="Times New Roman"/>
            <w:color w:val="0000FF"/>
            <w:sz w:val="24"/>
            <w:szCs w:val="24"/>
            <w:u w:val="single"/>
            <w:lang w:eastAsia="ru-RU"/>
          </w:rPr>
          <w:t>Резолюция 217 A (III)</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2" w:name="a3"/>
      <w:bookmarkEnd w:id="2"/>
      <w:r w:rsidRPr="00675981">
        <w:rPr>
          <w:rFonts w:ascii="Times New Roman" w:eastAsia="Times New Roman" w:hAnsi="Times New Roman" w:cs="Times New Roman"/>
          <w:sz w:val="24"/>
          <w:szCs w:val="24"/>
          <w:vertAlign w:val="superscript"/>
          <w:lang w:eastAsia="ru-RU"/>
        </w:rPr>
        <w:t>3</w:t>
      </w:r>
      <w:r w:rsidRPr="00675981">
        <w:rPr>
          <w:rFonts w:ascii="Times New Roman" w:eastAsia="Times New Roman" w:hAnsi="Times New Roman" w:cs="Times New Roman"/>
          <w:sz w:val="24"/>
          <w:szCs w:val="24"/>
          <w:lang w:eastAsia="ru-RU"/>
        </w:rPr>
        <w:t xml:space="preserve"> </w:t>
      </w:r>
      <w:hyperlink r:id="rId59" w:history="1">
        <w:r w:rsidRPr="00675981">
          <w:rPr>
            <w:rFonts w:ascii="Times New Roman" w:eastAsia="Times New Roman" w:hAnsi="Times New Roman" w:cs="Times New Roman"/>
            <w:color w:val="0000FF"/>
            <w:sz w:val="24"/>
            <w:szCs w:val="24"/>
            <w:u w:val="single"/>
            <w:lang w:eastAsia="ru-RU"/>
          </w:rPr>
          <w:t>Резолюция 2200</w:t>
        </w:r>
        <w:proofErr w:type="gramStart"/>
        <w:r w:rsidRPr="00675981">
          <w:rPr>
            <w:rFonts w:ascii="Times New Roman" w:eastAsia="Times New Roman" w:hAnsi="Times New Roman" w:cs="Times New Roman"/>
            <w:color w:val="0000FF"/>
            <w:sz w:val="24"/>
            <w:szCs w:val="24"/>
            <w:u w:val="single"/>
            <w:lang w:eastAsia="ru-RU"/>
          </w:rPr>
          <w:t xml:space="preserve"> А</w:t>
        </w:r>
        <w:proofErr w:type="gramEnd"/>
        <w:r w:rsidRPr="00675981">
          <w:rPr>
            <w:rFonts w:ascii="Times New Roman" w:eastAsia="Times New Roman" w:hAnsi="Times New Roman" w:cs="Times New Roman"/>
            <w:color w:val="0000FF"/>
            <w:sz w:val="24"/>
            <w:szCs w:val="24"/>
            <w:u w:val="single"/>
            <w:lang w:eastAsia="ru-RU"/>
          </w:rPr>
          <w:t xml:space="preserve"> (XXI)</w:t>
        </w:r>
      </w:hyperlink>
      <w:r w:rsidRPr="00675981">
        <w:rPr>
          <w:rFonts w:ascii="Times New Roman" w:eastAsia="Times New Roman" w:hAnsi="Times New Roman" w:cs="Times New Roman"/>
          <w:sz w:val="24"/>
          <w:szCs w:val="24"/>
          <w:lang w:eastAsia="ru-RU"/>
        </w:rPr>
        <w:t>, приложение.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3" w:name="a4"/>
      <w:bookmarkEnd w:id="3"/>
      <w:r w:rsidRPr="00675981">
        <w:rPr>
          <w:rFonts w:ascii="Times New Roman" w:eastAsia="Times New Roman" w:hAnsi="Times New Roman" w:cs="Times New Roman"/>
          <w:sz w:val="24"/>
          <w:szCs w:val="24"/>
          <w:vertAlign w:val="superscript"/>
          <w:lang w:eastAsia="ru-RU"/>
        </w:rPr>
        <w:t>4</w:t>
      </w:r>
      <w:r w:rsidRPr="00675981">
        <w:rPr>
          <w:rFonts w:ascii="Times New Roman" w:eastAsia="Times New Roman" w:hAnsi="Times New Roman" w:cs="Times New Roman"/>
          <w:sz w:val="24"/>
          <w:szCs w:val="24"/>
          <w:lang w:eastAsia="ru-RU"/>
        </w:rPr>
        <w:t xml:space="preserve"> См. </w:t>
      </w:r>
      <w:r w:rsidRPr="00675981">
        <w:rPr>
          <w:rFonts w:ascii="Times New Roman" w:eastAsia="Times New Roman" w:hAnsi="Times New Roman" w:cs="Times New Roman"/>
          <w:i/>
          <w:iCs/>
          <w:sz w:val="24"/>
          <w:szCs w:val="24"/>
          <w:lang w:eastAsia="ru-RU"/>
        </w:rPr>
        <w:t>Права человека: Сборник международных договоров</w:t>
      </w:r>
      <w:r w:rsidRPr="00675981">
        <w:rPr>
          <w:rFonts w:ascii="Times New Roman" w:eastAsia="Times New Roman" w:hAnsi="Times New Roman" w:cs="Times New Roman"/>
          <w:sz w:val="24"/>
          <w:szCs w:val="24"/>
          <w:lang w:eastAsia="ru-RU"/>
        </w:rPr>
        <w:t xml:space="preserve"> (издание Организации Объединенных Наций, в продаже под № R.83.XIV.1).</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4" w:name="a5"/>
      <w:bookmarkEnd w:id="4"/>
      <w:r w:rsidRPr="00675981">
        <w:rPr>
          <w:rFonts w:ascii="Times New Roman" w:eastAsia="Times New Roman" w:hAnsi="Times New Roman" w:cs="Times New Roman"/>
          <w:sz w:val="24"/>
          <w:szCs w:val="24"/>
          <w:vertAlign w:val="superscript"/>
          <w:lang w:eastAsia="ru-RU"/>
        </w:rPr>
        <w:t>5</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 xml:space="preserve">м. </w:t>
      </w:r>
      <w:hyperlink r:id="rId60" w:history="1">
        <w:r w:rsidRPr="00675981">
          <w:rPr>
            <w:rFonts w:ascii="Times New Roman" w:eastAsia="Times New Roman" w:hAnsi="Times New Roman" w:cs="Times New Roman"/>
            <w:color w:val="0000FF"/>
            <w:sz w:val="24"/>
            <w:szCs w:val="24"/>
            <w:u w:val="single"/>
            <w:lang w:eastAsia="ru-RU"/>
          </w:rPr>
          <w:t>резолюцию 1985/42</w:t>
        </w:r>
      </w:hyperlink>
      <w:r w:rsidRPr="00675981">
        <w:rPr>
          <w:rFonts w:ascii="Times New Roman" w:eastAsia="Times New Roman" w:hAnsi="Times New Roman" w:cs="Times New Roman"/>
          <w:sz w:val="24"/>
          <w:szCs w:val="24"/>
          <w:lang w:eastAsia="ru-RU"/>
        </w:rPr>
        <w:t xml:space="preserve"> Экономического и Социального Совета.</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5" w:name="a6"/>
      <w:bookmarkEnd w:id="5"/>
      <w:r w:rsidRPr="00675981">
        <w:rPr>
          <w:rFonts w:ascii="Times New Roman" w:eastAsia="Times New Roman" w:hAnsi="Times New Roman" w:cs="Times New Roman"/>
          <w:sz w:val="24"/>
          <w:szCs w:val="24"/>
          <w:vertAlign w:val="superscript"/>
          <w:lang w:eastAsia="ru-RU"/>
        </w:rPr>
        <w:lastRenderedPageBreak/>
        <w:t>6</w:t>
      </w:r>
      <w:r w:rsidRPr="00675981">
        <w:rPr>
          <w:rFonts w:ascii="Times New Roman" w:eastAsia="Times New Roman" w:hAnsi="Times New Roman" w:cs="Times New Roman"/>
          <w:sz w:val="24"/>
          <w:szCs w:val="24"/>
          <w:lang w:eastAsia="ru-RU"/>
        </w:rPr>
        <w:t xml:space="preserve"> Минимальные стандартные правила обращения с </w:t>
      </w:r>
      <w:proofErr w:type="gramStart"/>
      <w:r w:rsidRPr="00675981">
        <w:rPr>
          <w:rFonts w:ascii="Times New Roman" w:eastAsia="Times New Roman" w:hAnsi="Times New Roman" w:cs="Times New Roman"/>
          <w:sz w:val="24"/>
          <w:szCs w:val="24"/>
          <w:lang w:eastAsia="ru-RU"/>
        </w:rPr>
        <w:t>заключенными</w:t>
      </w:r>
      <w:proofErr w:type="gramEnd"/>
      <w:r w:rsidRPr="00675981">
        <w:rPr>
          <w:rFonts w:ascii="Times New Roman" w:eastAsia="Times New Roman" w:hAnsi="Times New Roman" w:cs="Times New Roman"/>
          <w:sz w:val="24"/>
          <w:szCs w:val="24"/>
          <w:lang w:eastAsia="ru-RU"/>
        </w:rPr>
        <w:t xml:space="preserve"> и соответствующие рекомендации были приняты в 1955 году [см. </w:t>
      </w:r>
      <w:r w:rsidRPr="00675981">
        <w:rPr>
          <w:rFonts w:ascii="Times New Roman" w:eastAsia="Times New Roman" w:hAnsi="Times New Roman" w:cs="Times New Roman"/>
          <w:i/>
          <w:iCs/>
          <w:sz w:val="24"/>
          <w:szCs w:val="24"/>
          <w:lang w:eastAsia="ru-RU"/>
        </w:rPr>
        <w:t>Первый Конгресс Организации Объединенных Наций по предупреждению преступности и обращению с правонарушителями, Женева, 22 августа — 3 сентября 1955 года: доклад, подготовленный Секретариатом</w:t>
      </w:r>
      <w:r w:rsidRPr="00675981">
        <w:rPr>
          <w:rFonts w:ascii="Times New Roman" w:eastAsia="Times New Roman" w:hAnsi="Times New Roman" w:cs="Times New Roman"/>
          <w:sz w:val="24"/>
          <w:szCs w:val="24"/>
          <w:lang w:eastAsia="ru-RU"/>
        </w:rPr>
        <w:t xml:space="preserve"> (издание Организации Объединенных Наций, в продаже под № 1956.IV.4)]. В своей </w:t>
      </w:r>
      <w:hyperlink r:id="rId61" w:history="1">
        <w:r w:rsidRPr="00675981">
          <w:rPr>
            <w:rFonts w:ascii="Times New Roman" w:eastAsia="Times New Roman" w:hAnsi="Times New Roman" w:cs="Times New Roman"/>
            <w:color w:val="0000FF"/>
            <w:sz w:val="24"/>
            <w:szCs w:val="24"/>
            <w:u w:val="single"/>
            <w:lang w:eastAsia="ru-RU"/>
          </w:rPr>
          <w:t>резолюции 663 C (ХХ</w:t>
        </w:r>
        <w:proofErr w:type="gramStart"/>
        <w:r w:rsidRPr="00675981">
          <w:rPr>
            <w:rFonts w:ascii="Times New Roman" w:eastAsia="Times New Roman" w:hAnsi="Times New Roman" w:cs="Times New Roman"/>
            <w:color w:val="0000FF"/>
            <w:sz w:val="24"/>
            <w:szCs w:val="24"/>
            <w:u w:val="single"/>
            <w:lang w:eastAsia="ru-RU"/>
          </w:rPr>
          <w:t>IV</w:t>
        </w:r>
        <w:proofErr w:type="gramEnd"/>
        <w:r w:rsidRPr="00675981">
          <w:rPr>
            <w:rFonts w:ascii="Times New Roman" w:eastAsia="Times New Roman" w:hAnsi="Times New Roman" w:cs="Times New Roman"/>
            <w:color w:val="0000FF"/>
            <w:sz w:val="24"/>
            <w:szCs w:val="24"/>
            <w:u w:val="single"/>
            <w:lang w:eastAsia="ru-RU"/>
          </w:rPr>
          <w:t>)</w:t>
        </w:r>
      </w:hyperlink>
      <w:r w:rsidRPr="00675981">
        <w:rPr>
          <w:rFonts w:ascii="Times New Roman" w:eastAsia="Times New Roman" w:hAnsi="Times New Roman" w:cs="Times New Roman"/>
          <w:sz w:val="24"/>
          <w:szCs w:val="24"/>
          <w:lang w:eastAsia="ru-RU"/>
        </w:rPr>
        <w:t xml:space="preserve"> от 31 июля 1957 года Экономический и Социальный Совет одобрил Минимальные стандартные правила, а также, в частности, рекомендации, касающиеся подбора и подготовки персонала для пенитенциарных и исправительных заведений и рекомендаций относительно открытых пенитенциарных и исправительных заведений. Совет рекомендовал правительствам положительно рассмотреть вопрос о принятии и применении Минимальных стандартных правил и по возможности полностью принимать во внимание две другие группы рекомендаций в ходе управления пенитенциарными и исправительными заведениями. Новое правило, правило 95, было включено согласно постановлению Экономического и Социального Совета, содержащемуся в его </w:t>
      </w:r>
      <w:hyperlink r:id="rId62" w:history="1">
        <w:r w:rsidRPr="00675981">
          <w:rPr>
            <w:rFonts w:ascii="Times New Roman" w:eastAsia="Times New Roman" w:hAnsi="Times New Roman" w:cs="Times New Roman"/>
            <w:color w:val="0000FF"/>
            <w:sz w:val="24"/>
            <w:szCs w:val="24"/>
            <w:u w:val="single"/>
            <w:lang w:eastAsia="ru-RU"/>
          </w:rPr>
          <w:t>резолюции 2076 (LXII)</w:t>
        </w:r>
      </w:hyperlink>
      <w:r w:rsidRPr="00675981">
        <w:rPr>
          <w:rFonts w:ascii="Times New Roman" w:eastAsia="Times New Roman" w:hAnsi="Times New Roman" w:cs="Times New Roman"/>
          <w:sz w:val="24"/>
          <w:szCs w:val="24"/>
          <w:lang w:eastAsia="ru-RU"/>
        </w:rPr>
        <w:t xml:space="preserve"> от 13 мая 1977 года. Полный текст Минимальных стандартных правил обращения с заключенными содержится в документе </w:t>
      </w:r>
      <w:r w:rsidRPr="00675981">
        <w:rPr>
          <w:rFonts w:ascii="Times New Roman" w:eastAsia="Times New Roman" w:hAnsi="Times New Roman" w:cs="Times New Roman"/>
          <w:i/>
          <w:iCs/>
          <w:sz w:val="24"/>
          <w:szCs w:val="24"/>
          <w:lang w:eastAsia="ru-RU"/>
        </w:rPr>
        <w:t>Права человека: Сборник международных договоров.</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6" w:name="a7"/>
      <w:bookmarkEnd w:id="6"/>
      <w:r w:rsidRPr="00675981">
        <w:rPr>
          <w:rFonts w:ascii="Times New Roman" w:eastAsia="Times New Roman" w:hAnsi="Times New Roman" w:cs="Times New Roman"/>
          <w:sz w:val="24"/>
          <w:szCs w:val="24"/>
          <w:vertAlign w:val="superscript"/>
          <w:lang w:eastAsia="ru-RU"/>
        </w:rPr>
        <w:t>7</w:t>
      </w:r>
      <w:r w:rsidRPr="00675981">
        <w:rPr>
          <w:rFonts w:ascii="Times New Roman" w:eastAsia="Times New Roman" w:hAnsi="Times New Roman" w:cs="Times New Roman"/>
          <w:sz w:val="24"/>
          <w:szCs w:val="24"/>
          <w:lang w:eastAsia="ru-RU"/>
        </w:rPr>
        <w:t xml:space="preserve"> Конвенция № 105, принятая Генеральной конференцией Международной организации труда на ее сороковой сессии 25 июня 1957 года. Что касается текста Конвенции, см. сноску 4.</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7" w:name="a8"/>
      <w:bookmarkEnd w:id="7"/>
      <w:r w:rsidRPr="00675981">
        <w:rPr>
          <w:rFonts w:ascii="Times New Roman" w:eastAsia="Times New Roman" w:hAnsi="Times New Roman" w:cs="Times New Roman"/>
          <w:sz w:val="24"/>
          <w:szCs w:val="24"/>
          <w:vertAlign w:val="superscript"/>
          <w:lang w:eastAsia="ru-RU"/>
        </w:rPr>
        <w:t>8</w:t>
      </w:r>
      <w:r w:rsidRPr="00675981">
        <w:rPr>
          <w:rFonts w:ascii="Times New Roman" w:eastAsia="Times New Roman" w:hAnsi="Times New Roman" w:cs="Times New Roman"/>
          <w:sz w:val="24"/>
          <w:szCs w:val="24"/>
          <w:lang w:eastAsia="ru-RU"/>
        </w:rPr>
        <w:t xml:space="preserve"> См. </w:t>
      </w:r>
      <w:r w:rsidRPr="00675981">
        <w:rPr>
          <w:rFonts w:ascii="Times New Roman" w:eastAsia="Times New Roman" w:hAnsi="Times New Roman" w:cs="Times New Roman"/>
          <w:i/>
          <w:iCs/>
          <w:sz w:val="24"/>
          <w:szCs w:val="24"/>
          <w:lang w:eastAsia="ru-RU"/>
        </w:rPr>
        <w:t>Шестой Конгресс Организации Объединенных Наций по предупреждению преступности и обращению с правонарушителями, Каракас, 25 августа — 5 сентября 1980 года: доклад, подготовленный Секретариатом</w:t>
      </w:r>
      <w:r w:rsidRPr="00675981">
        <w:rPr>
          <w:rFonts w:ascii="Times New Roman" w:eastAsia="Times New Roman" w:hAnsi="Times New Roman" w:cs="Times New Roman"/>
          <w:sz w:val="24"/>
          <w:szCs w:val="24"/>
          <w:lang w:eastAsia="ru-RU"/>
        </w:rPr>
        <w:t xml:space="preserve"> (издание Организации Объединенных Наций, в продаже под № R.81.IV.4), глава I, раздел В. </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8" w:name="a9"/>
      <w:bookmarkEnd w:id="8"/>
      <w:r w:rsidRPr="00675981">
        <w:rPr>
          <w:rFonts w:ascii="Times New Roman" w:eastAsia="Times New Roman" w:hAnsi="Times New Roman" w:cs="Times New Roman"/>
          <w:sz w:val="24"/>
          <w:szCs w:val="24"/>
          <w:vertAlign w:val="superscript"/>
          <w:lang w:eastAsia="ru-RU"/>
        </w:rPr>
        <w:t>9</w:t>
      </w:r>
      <w:r w:rsidRPr="00675981">
        <w:rPr>
          <w:rFonts w:ascii="Times New Roman" w:eastAsia="Times New Roman" w:hAnsi="Times New Roman" w:cs="Times New Roman"/>
          <w:sz w:val="24"/>
          <w:szCs w:val="24"/>
          <w:lang w:eastAsia="ru-RU"/>
        </w:rPr>
        <w:t xml:space="preserve"> </w:t>
      </w:r>
      <w:hyperlink r:id="rId63" w:history="1">
        <w:r w:rsidRPr="00675981">
          <w:rPr>
            <w:rFonts w:ascii="Times New Roman" w:eastAsia="Times New Roman" w:hAnsi="Times New Roman" w:cs="Times New Roman"/>
            <w:color w:val="0000FF"/>
            <w:sz w:val="24"/>
            <w:szCs w:val="24"/>
            <w:u w:val="single"/>
            <w:lang w:eastAsia="ru-RU"/>
          </w:rPr>
          <w:t>Резолюция 3452 (XXX)</w:t>
        </w:r>
      </w:hyperlink>
      <w:r w:rsidRPr="00675981">
        <w:rPr>
          <w:rFonts w:ascii="Times New Roman" w:eastAsia="Times New Roman" w:hAnsi="Times New Roman" w:cs="Times New Roman"/>
          <w:sz w:val="24"/>
          <w:szCs w:val="24"/>
          <w:lang w:eastAsia="ru-RU"/>
        </w:rPr>
        <w:t>, приложение.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9" w:name="a10"/>
      <w:bookmarkEnd w:id="9"/>
      <w:r w:rsidRPr="00675981">
        <w:rPr>
          <w:rFonts w:ascii="Times New Roman" w:eastAsia="Times New Roman" w:hAnsi="Times New Roman" w:cs="Times New Roman"/>
          <w:sz w:val="24"/>
          <w:szCs w:val="24"/>
          <w:vertAlign w:val="superscript"/>
          <w:lang w:eastAsia="ru-RU"/>
        </w:rPr>
        <w:t>10</w:t>
      </w:r>
      <w:r w:rsidRPr="00675981">
        <w:rPr>
          <w:rFonts w:ascii="Times New Roman" w:eastAsia="Times New Roman" w:hAnsi="Times New Roman" w:cs="Times New Roman"/>
          <w:sz w:val="24"/>
          <w:szCs w:val="24"/>
          <w:lang w:eastAsia="ru-RU"/>
        </w:rPr>
        <w:t xml:space="preserve"> </w:t>
      </w:r>
      <w:hyperlink r:id="rId64" w:history="1">
        <w:r w:rsidRPr="00675981">
          <w:rPr>
            <w:rFonts w:ascii="Times New Roman" w:eastAsia="Times New Roman" w:hAnsi="Times New Roman" w:cs="Times New Roman"/>
            <w:color w:val="0000FF"/>
            <w:sz w:val="24"/>
            <w:szCs w:val="24"/>
            <w:u w:val="single"/>
            <w:lang w:eastAsia="ru-RU"/>
          </w:rPr>
          <w:t>Резолюция 39/46</w:t>
        </w:r>
      </w:hyperlink>
      <w:r w:rsidRPr="00675981">
        <w:rPr>
          <w:rFonts w:ascii="Times New Roman" w:eastAsia="Times New Roman" w:hAnsi="Times New Roman" w:cs="Times New Roman"/>
          <w:sz w:val="24"/>
          <w:szCs w:val="24"/>
          <w:lang w:eastAsia="ru-RU"/>
        </w:rPr>
        <w:t>, приложение.</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10" w:name="a11"/>
      <w:bookmarkEnd w:id="10"/>
      <w:r w:rsidRPr="00675981">
        <w:rPr>
          <w:rFonts w:ascii="Times New Roman" w:eastAsia="Times New Roman" w:hAnsi="Times New Roman" w:cs="Times New Roman"/>
          <w:sz w:val="24"/>
          <w:szCs w:val="24"/>
          <w:vertAlign w:val="superscript"/>
          <w:lang w:eastAsia="ru-RU"/>
        </w:rPr>
        <w:t>11</w:t>
      </w:r>
      <w:proofErr w:type="gramStart"/>
      <w:r w:rsidRPr="00675981">
        <w:rPr>
          <w:rFonts w:ascii="Times New Roman" w:eastAsia="Times New Roman" w:hAnsi="Times New Roman" w:cs="Times New Roman"/>
          <w:sz w:val="24"/>
          <w:szCs w:val="24"/>
          <w:lang w:eastAsia="ru-RU"/>
        </w:rPr>
        <w:t xml:space="preserve"> С</w:t>
      </w:r>
      <w:proofErr w:type="gramEnd"/>
      <w:r w:rsidRPr="00675981">
        <w:rPr>
          <w:rFonts w:ascii="Times New Roman" w:eastAsia="Times New Roman" w:hAnsi="Times New Roman" w:cs="Times New Roman"/>
          <w:sz w:val="24"/>
          <w:szCs w:val="24"/>
          <w:lang w:eastAsia="ru-RU"/>
        </w:rPr>
        <w:t xml:space="preserve">м. </w:t>
      </w:r>
      <w:hyperlink r:id="rId65" w:history="1">
        <w:r w:rsidRPr="00675981">
          <w:rPr>
            <w:rFonts w:ascii="Times New Roman" w:eastAsia="Times New Roman" w:hAnsi="Times New Roman" w:cs="Times New Roman"/>
            <w:color w:val="0000FF"/>
            <w:sz w:val="24"/>
            <w:szCs w:val="24"/>
            <w:u w:val="single"/>
            <w:lang w:eastAsia="ru-RU"/>
          </w:rPr>
          <w:t>резолюцию 35/171</w:t>
        </w:r>
      </w:hyperlink>
      <w:r w:rsidRPr="00675981">
        <w:rPr>
          <w:rFonts w:ascii="Times New Roman" w:eastAsia="Times New Roman" w:hAnsi="Times New Roman" w:cs="Times New Roman"/>
          <w:sz w:val="24"/>
          <w:szCs w:val="24"/>
          <w:lang w:eastAsia="ru-RU"/>
        </w:rPr>
        <w:t>, приложение, пункт 1.6.</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11" w:name="a12"/>
      <w:bookmarkEnd w:id="11"/>
      <w:r w:rsidRPr="00675981">
        <w:rPr>
          <w:rFonts w:ascii="Times New Roman" w:eastAsia="Times New Roman" w:hAnsi="Times New Roman" w:cs="Times New Roman"/>
          <w:sz w:val="24"/>
          <w:szCs w:val="24"/>
          <w:vertAlign w:val="superscript"/>
          <w:lang w:eastAsia="ru-RU"/>
        </w:rPr>
        <w:t>12</w:t>
      </w:r>
      <w:r w:rsidRPr="00675981">
        <w:rPr>
          <w:rFonts w:ascii="Times New Roman" w:eastAsia="Times New Roman" w:hAnsi="Times New Roman" w:cs="Times New Roman"/>
          <w:sz w:val="24"/>
          <w:szCs w:val="24"/>
          <w:lang w:eastAsia="ru-RU"/>
        </w:rPr>
        <w:t xml:space="preserve"> </w:t>
      </w:r>
      <w:hyperlink r:id="rId66" w:history="1">
        <w:r w:rsidRPr="00675981">
          <w:rPr>
            <w:rFonts w:ascii="Times New Roman" w:eastAsia="Times New Roman" w:hAnsi="Times New Roman" w:cs="Times New Roman"/>
            <w:color w:val="0000FF"/>
            <w:sz w:val="24"/>
            <w:szCs w:val="24"/>
            <w:u w:val="single"/>
            <w:lang w:eastAsia="ru-RU"/>
          </w:rPr>
          <w:t>Резолюция 2263 (XXII)</w:t>
        </w:r>
      </w:hyperlink>
      <w:r w:rsidRPr="00675981">
        <w:rPr>
          <w:rFonts w:ascii="Times New Roman" w:eastAsia="Times New Roman" w:hAnsi="Times New Roman" w:cs="Times New Roman"/>
          <w:sz w:val="24"/>
          <w:szCs w:val="24"/>
          <w:lang w:eastAsia="ru-RU"/>
        </w:rPr>
        <w:t>.</w:t>
      </w:r>
    </w:p>
    <w:p w:rsidR="00675981" w:rsidRPr="00675981" w:rsidRDefault="00675981" w:rsidP="00675981">
      <w:pPr>
        <w:spacing w:before="100" w:beforeAutospacing="1" w:after="100" w:afterAutospacing="1" w:line="240" w:lineRule="auto"/>
        <w:rPr>
          <w:rFonts w:ascii="Times New Roman" w:eastAsia="Times New Roman" w:hAnsi="Times New Roman" w:cs="Times New Roman"/>
          <w:sz w:val="24"/>
          <w:szCs w:val="24"/>
          <w:lang w:eastAsia="ru-RU"/>
        </w:rPr>
      </w:pPr>
      <w:bookmarkStart w:id="12" w:name="a13"/>
      <w:bookmarkEnd w:id="12"/>
      <w:r w:rsidRPr="00675981">
        <w:rPr>
          <w:rFonts w:ascii="Times New Roman" w:eastAsia="Times New Roman" w:hAnsi="Times New Roman" w:cs="Times New Roman"/>
          <w:sz w:val="24"/>
          <w:szCs w:val="24"/>
          <w:vertAlign w:val="superscript"/>
          <w:lang w:eastAsia="ru-RU"/>
        </w:rPr>
        <w:t>13</w:t>
      </w:r>
      <w:r w:rsidRPr="00675981">
        <w:rPr>
          <w:rFonts w:ascii="Times New Roman" w:eastAsia="Times New Roman" w:hAnsi="Times New Roman" w:cs="Times New Roman"/>
          <w:sz w:val="24"/>
          <w:szCs w:val="24"/>
          <w:lang w:eastAsia="ru-RU"/>
        </w:rPr>
        <w:t xml:space="preserve"> </w:t>
      </w:r>
      <w:hyperlink r:id="rId67" w:history="1">
        <w:r w:rsidRPr="00675981">
          <w:rPr>
            <w:rFonts w:ascii="Times New Roman" w:eastAsia="Times New Roman" w:hAnsi="Times New Roman" w:cs="Times New Roman"/>
            <w:color w:val="0000FF"/>
            <w:sz w:val="24"/>
            <w:szCs w:val="24"/>
            <w:u w:val="single"/>
            <w:lang w:eastAsia="ru-RU"/>
          </w:rPr>
          <w:t>Резолюция 34/180</w:t>
        </w:r>
      </w:hyperlink>
      <w:r w:rsidRPr="00675981">
        <w:rPr>
          <w:rFonts w:ascii="Times New Roman" w:eastAsia="Times New Roman" w:hAnsi="Times New Roman" w:cs="Times New Roman"/>
          <w:sz w:val="24"/>
          <w:szCs w:val="24"/>
          <w:lang w:eastAsia="ru-RU"/>
        </w:rPr>
        <w:t>, приложение.</w:t>
      </w:r>
    </w:p>
    <w:p w:rsidR="00FC33A3" w:rsidRDefault="00FC33A3" w:rsidP="00502F6D">
      <w:pPr>
        <w:spacing w:before="100" w:beforeAutospacing="1" w:after="100" w:afterAutospacing="1" w:line="240" w:lineRule="auto"/>
        <w:ind w:left="360"/>
      </w:pPr>
      <w:bookmarkStart w:id="13" w:name="_GoBack"/>
      <w:bookmarkEnd w:id="13"/>
    </w:p>
    <w:sectPr w:rsidR="00FC3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D66A7"/>
    <w:multiLevelType w:val="multilevel"/>
    <w:tmpl w:val="A454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981"/>
    <w:rsid w:val="00502F6D"/>
    <w:rsid w:val="00675981"/>
    <w:rsid w:val="00FC3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490916">
      <w:bodyDiv w:val="1"/>
      <w:marLeft w:val="0"/>
      <w:marRight w:val="0"/>
      <w:marTop w:val="0"/>
      <w:marBottom w:val="0"/>
      <w:divBdr>
        <w:top w:val="none" w:sz="0" w:space="0" w:color="auto"/>
        <w:left w:val="none" w:sz="0" w:space="0" w:color="auto"/>
        <w:bottom w:val="none" w:sz="0" w:space="0" w:color="auto"/>
        <w:right w:val="none" w:sz="0" w:space="0" w:color="auto"/>
      </w:divBdr>
      <w:divsChild>
        <w:div w:id="1187017428">
          <w:marLeft w:val="0"/>
          <w:marRight w:val="0"/>
          <w:marTop w:val="0"/>
          <w:marBottom w:val="0"/>
          <w:divBdr>
            <w:top w:val="none" w:sz="0" w:space="0" w:color="auto"/>
            <w:left w:val="none" w:sz="0" w:space="0" w:color="auto"/>
            <w:bottom w:val="none" w:sz="0" w:space="0" w:color="auto"/>
            <w:right w:val="none" w:sz="0" w:space="0" w:color="auto"/>
          </w:divBdr>
          <w:divsChild>
            <w:div w:id="167991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4153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456955">
              <w:blockQuote w:val="1"/>
              <w:marLeft w:val="720"/>
              <w:marRight w:val="720"/>
              <w:marTop w:val="100"/>
              <w:marBottom w:val="100"/>
              <w:divBdr>
                <w:top w:val="none" w:sz="0" w:space="0" w:color="auto"/>
                <w:left w:val="none" w:sz="0" w:space="0" w:color="auto"/>
                <w:bottom w:val="none" w:sz="0" w:space="0" w:color="auto"/>
                <w:right w:val="none" w:sz="0" w:space="0" w:color="auto"/>
              </w:divBdr>
            </w:div>
            <w:div w:id="692269390">
              <w:blockQuote w:val="1"/>
              <w:marLeft w:val="720"/>
              <w:marRight w:val="720"/>
              <w:marTop w:val="100"/>
              <w:marBottom w:val="100"/>
              <w:divBdr>
                <w:top w:val="none" w:sz="0" w:space="0" w:color="auto"/>
                <w:left w:val="none" w:sz="0" w:space="0" w:color="auto"/>
                <w:bottom w:val="none" w:sz="0" w:space="0" w:color="auto"/>
                <w:right w:val="none" w:sz="0" w:space="0" w:color="auto"/>
              </w:divBdr>
            </w:div>
            <w:div w:id="36425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13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4426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ru/documents/decl_conv/conventions/beijing_rules.shtml" TargetMode="External"/><Relationship Id="rId18" Type="http://schemas.openxmlformats.org/officeDocument/2006/relationships/hyperlink" Target="http://www.un.org/ru/documents/decl_conv/conventions/pactecon.shtml" TargetMode="External"/><Relationship Id="rId26" Type="http://schemas.openxmlformats.org/officeDocument/2006/relationships/hyperlink" Target="http://www.un.org/ru/documents/decl_conv/conventions/beijing_rules.shtml" TargetMode="External"/><Relationship Id="rId39" Type="http://schemas.openxmlformats.org/officeDocument/2006/relationships/hyperlink" Target="http://www.un.org/ru/documents/decl_conv/conventions/torture.shtml" TargetMode="External"/><Relationship Id="rId21" Type="http://schemas.openxmlformats.org/officeDocument/2006/relationships/hyperlink" Target="http://www.un.org/ru/documents/decl_conv/declarations/childdec.shtml" TargetMode="External"/><Relationship Id="rId34" Type="http://schemas.openxmlformats.org/officeDocument/2006/relationships/hyperlink" Target="http://www.un.org/ru/documents/decl_conv/conventions/beijing_rules.shtml" TargetMode="External"/><Relationship Id="rId42" Type="http://schemas.openxmlformats.org/officeDocument/2006/relationships/hyperlink" Target="http://www.un.org/ru/documents/decl_conv/conventions/beijing_rules.shtml" TargetMode="External"/><Relationship Id="rId47" Type="http://schemas.openxmlformats.org/officeDocument/2006/relationships/hyperlink" Target="http://www.un.org/ru/documents/decl_conv/conventions/beijing_rules.shtml" TargetMode="External"/><Relationship Id="rId50" Type="http://schemas.openxmlformats.org/officeDocument/2006/relationships/hyperlink" Target="http://www.un.org/ru/documents/decl_conv/conventions/beijing_rules.shtml" TargetMode="External"/><Relationship Id="rId55" Type="http://schemas.openxmlformats.org/officeDocument/2006/relationships/hyperlink" Target="http://www.un.org/russian/conferen/racism/" TargetMode="External"/><Relationship Id="rId63" Type="http://schemas.openxmlformats.org/officeDocument/2006/relationships/hyperlink" Target="http://www.un.org/ru/documents/ods.asp?m=A/RES/3452%28XXX%29" TargetMode="External"/><Relationship Id="rId68" Type="http://schemas.openxmlformats.org/officeDocument/2006/relationships/fontTable" Target="fontTable.xml"/><Relationship Id="rId7" Type="http://schemas.openxmlformats.org/officeDocument/2006/relationships/hyperlink" Target="http://www.un.org/ru/members/" TargetMode="External"/><Relationship Id="rId2" Type="http://schemas.openxmlformats.org/officeDocument/2006/relationships/styles" Target="styles.xml"/><Relationship Id="rId16" Type="http://schemas.openxmlformats.org/officeDocument/2006/relationships/hyperlink" Target="http://www.un.org/ru/documents/decl_conv/declarations/declhr.shtml" TargetMode="External"/><Relationship Id="rId29" Type="http://schemas.openxmlformats.org/officeDocument/2006/relationships/hyperlink" Target="http://www.un.org/ru/documents/decl_conv/conventions/beijing_rules.shtml" TargetMode="External"/><Relationship Id="rId1" Type="http://schemas.openxmlformats.org/officeDocument/2006/relationships/numbering" Target="numbering.xml"/><Relationship Id="rId6" Type="http://schemas.openxmlformats.org/officeDocument/2006/relationships/hyperlink" Target="http://www.un.org/ru/documents/ods.asp?m=A/RES/40/33" TargetMode="External"/><Relationship Id="rId11" Type="http://schemas.openxmlformats.org/officeDocument/2006/relationships/hyperlink" Target="http://www.un.org/ru/documents/decl_conv/conventions/beijing_rules.shtml" TargetMode="External"/><Relationship Id="rId24" Type="http://schemas.openxmlformats.org/officeDocument/2006/relationships/hyperlink" Target="http://www.un.org/ru/documents/decl_conv/conventions/beijing_rules.shtml" TargetMode="External"/><Relationship Id="rId32" Type="http://schemas.openxmlformats.org/officeDocument/2006/relationships/hyperlink" Target="http://www.un.org/ru/documents/decl_conv/conventions/beijing_rules.shtml" TargetMode="External"/><Relationship Id="rId37" Type="http://schemas.openxmlformats.org/officeDocument/2006/relationships/hyperlink" Target="http://www.un.org/ru/documents/decl_conv/conventions/beijing_rules.shtml" TargetMode="External"/><Relationship Id="rId40" Type="http://schemas.openxmlformats.org/officeDocument/2006/relationships/hyperlink" Target="http://www.un.org/ru/documents/decl_conv/conventions/beijing_rules.shtml" TargetMode="External"/><Relationship Id="rId45" Type="http://schemas.openxmlformats.org/officeDocument/2006/relationships/hyperlink" Target="http://www.un.org/ru/documents/decl_conv/conventions/pactpol.shtml" TargetMode="External"/><Relationship Id="rId53" Type="http://schemas.openxmlformats.org/officeDocument/2006/relationships/hyperlink" Target="http://www.un.org/ru/documents/ods.asp?m=A/RES/1386%28XIV%29" TargetMode="External"/><Relationship Id="rId58" Type="http://schemas.openxmlformats.org/officeDocument/2006/relationships/hyperlink" Target="http://www.un.org/ru/documents/ods.asp?m=A/RES/217%28III%29" TargetMode="External"/><Relationship Id="rId66" Type="http://schemas.openxmlformats.org/officeDocument/2006/relationships/hyperlink" Target="http://www.un.org/ru/documents/ods.asp?m=A/RES/2263%28XXII%29" TargetMode="External"/><Relationship Id="rId5" Type="http://schemas.openxmlformats.org/officeDocument/2006/relationships/webSettings" Target="webSettings.xml"/><Relationship Id="rId15" Type="http://schemas.openxmlformats.org/officeDocument/2006/relationships/hyperlink" Target="http://www.un.org/ru/documents/decl_conv/conventions/beijing_rules.shtml" TargetMode="External"/><Relationship Id="rId23" Type="http://schemas.openxmlformats.org/officeDocument/2006/relationships/hyperlink" Target="http://www.un.org/ru/documents/decl_conv/conventions/beijing_rules.shtml" TargetMode="External"/><Relationship Id="rId28" Type="http://schemas.openxmlformats.org/officeDocument/2006/relationships/hyperlink" Target="http://www.un.org/ru/documents/decl_conv/conventions/beijing_rules.shtml" TargetMode="External"/><Relationship Id="rId36" Type="http://schemas.openxmlformats.org/officeDocument/2006/relationships/hyperlink" Target="http://www.un.org/ru/documents/decl_conv/conventions/beijing_rules.shtml" TargetMode="External"/><Relationship Id="rId49" Type="http://schemas.openxmlformats.org/officeDocument/2006/relationships/hyperlink" Target="http://www.un.org/ru/documents/decl_conv/conventions/beijing_rules.shtml" TargetMode="External"/><Relationship Id="rId57" Type="http://schemas.openxmlformats.org/officeDocument/2006/relationships/hyperlink" Target="http://www.un.org/ru/documents/ods.asp?m=A/RES/35/171" TargetMode="External"/><Relationship Id="rId61" Type="http://schemas.openxmlformats.org/officeDocument/2006/relationships/hyperlink" Target="http://www.un.org/ru/documents/ods.asp?m=E/RES/663%28XXIV%29" TargetMode="External"/><Relationship Id="rId10" Type="http://schemas.openxmlformats.org/officeDocument/2006/relationships/hyperlink" Target="http://www.un.org/ru/documents/decl_conv/declarations/declhr.shtml" TargetMode="External"/><Relationship Id="rId19" Type="http://schemas.openxmlformats.org/officeDocument/2006/relationships/hyperlink" Target="http://www.un.org/ru/documents/decl_conv/conventions/beijing_rules.shtml" TargetMode="External"/><Relationship Id="rId31" Type="http://schemas.openxmlformats.org/officeDocument/2006/relationships/hyperlink" Target="http://www.un.org/ru/documents/decl_conv/conventions/prison.shtml" TargetMode="External"/><Relationship Id="rId44" Type="http://schemas.openxmlformats.org/officeDocument/2006/relationships/hyperlink" Target="http://www.un.org/ru/documents/decl_conv/conventions/beijing_rules.shtml" TargetMode="External"/><Relationship Id="rId52" Type="http://schemas.openxmlformats.org/officeDocument/2006/relationships/hyperlink" Target="http://www.un.org/ru/documents/decl_conv/conventions/beijing_rules.shtml" TargetMode="External"/><Relationship Id="rId60" Type="http://schemas.openxmlformats.org/officeDocument/2006/relationships/hyperlink" Target="http://www.un.org/ru/documents/ods.asp?m=E/RES/1985/42" TargetMode="External"/><Relationship Id="rId65" Type="http://schemas.openxmlformats.org/officeDocument/2006/relationships/hyperlink" Target="http://www.un.org/ru/documents/ods.asp?m=A/RES/35/171" TargetMode="External"/><Relationship Id="rId4" Type="http://schemas.openxmlformats.org/officeDocument/2006/relationships/settings" Target="settings.xml"/><Relationship Id="rId9" Type="http://schemas.openxmlformats.org/officeDocument/2006/relationships/hyperlink" Target="http://www.un.org/ru/documents/decl_conv/conventions/beijing_rules.shtml" TargetMode="External"/><Relationship Id="rId14" Type="http://schemas.openxmlformats.org/officeDocument/2006/relationships/hyperlink" Target="http://www.un.org/ru/documents/decl_conv/conventions/prison.shtml" TargetMode="External"/><Relationship Id="rId22" Type="http://schemas.openxmlformats.org/officeDocument/2006/relationships/hyperlink" Target="http://www.un.org/ru/documents/decl_conv/conventions/beijing_rules.shtml" TargetMode="External"/><Relationship Id="rId27" Type="http://schemas.openxmlformats.org/officeDocument/2006/relationships/hyperlink" Target="http://www.un.org/ru/documents/decl_conv/conventions/beijing_rules.shtml" TargetMode="External"/><Relationship Id="rId30" Type="http://schemas.openxmlformats.org/officeDocument/2006/relationships/hyperlink" Target="http://www.un.org/ru/documents/decl_conv/conventions/beijing_rules.shtml" TargetMode="External"/><Relationship Id="rId35" Type="http://schemas.openxmlformats.org/officeDocument/2006/relationships/hyperlink" Target="http://www.un.org/ru/documents/decl_conv/conventions/pactpol.shtml" TargetMode="External"/><Relationship Id="rId43" Type="http://schemas.openxmlformats.org/officeDocument/2006/relationships/hyperlink" Target="http://www.un.org/ru/documents/decl_conv/conventions/beijing_rules.shtml" TargetMode="External"/><Relationship Id="rId48" Type="http://schemas.openxmlformats.org/officeDocument/2006/relationships/hyperlink" Target="http://www.un.org/ru/documents/decl_conv/conventions/beijing_rules.shtml" TargetMode="External"/><Relationship Id="rId56" Type="http://schemas.openxmlformats.org/officeDocument/2006/relationships/hyperlink" Target="http://www.un.org/ru/documents/ods.asp?m=A/RES/36/55" TargetMode="External"/><Relationship Id="rId64" Type="http://schemas.openxmlformats.org/officeDocument/2006/relationships/hyperlink" Target="http://www.un.org/ru/documents/ods.asp?m=A/RES/39/46" TargetMode="External"/><Relationship Id="rId69" Type="http://schemas.openxmlformats.org/officeDocument/2006/relationships/theme" Target="theme/theme1.xml"/><Relationship Id="rId8" Type="http://schemas.openxmlformats.org/officeDocument/2006/relationships/hyperlink" Target="http://www.un.org/ru/documents/decl_conv/declarations/childdec.shtml" TargetMode="External"/><Relationship Id="rId51" Type="http://schemas.openxmlformats.org/officeDocument/2006/relationships/hyperlink" Target="http://www.un.org/ru/documents/decl_conv/conventions/cedaw.shtml" TargetMode="External"/><Relationship Id="rId3" Type="http://schemas.microsoft.com/office/2007/relationships/stylesWithEffects" Target="stylesWithEffects.xm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conventions/beijing_rules.shtml" TargetMode="External"/><Relationship Id="rId25" Type="http://schemas.openxmlformats.org/officeDocument/2006/relationships/hyperlink" Target="http://www.un.org/ru/documents/decl_conv/conventions/beijing_rules.shtml" TargetMode="External"/><Relationship Id="rId33" Type="http://schemas.openxmlformats.org/officeDocument/2006/relationships/hyperlink" Target="http://www.un.org/ru/documents/decl_conv/conventions/beijing_rules.shtml" TargetMode="External"/><Relationship Id="rId38" Type="http://schemas.openxmlformats.org/officeDocument/2006/relationships/hyperlink" Target="http://www.un.org/ru/documents/decl_conv/conventions/beijing_rules.shtml" TargetMode="External"/><Relationship Id="rId46" Type="http://schemas.openxmlformats.org/officeDocument/2006/relationships/hyperlink" Target="http://www.un.org/ru/documents/decl_conv/conventions/beijing_rules.shtml" TargetMode="External"/><Relationship Id="rId59" Type="http://schemas.openxmlformats.org/officeDocument/2006/relationships/hyperlink" Target="http://www.un.org/ru/documents/ods.asp?m=A/RES/2200%28XXI%29" TargetMode="External"/><Relationship Id="rId67" Type="http://schemas.openxmlformats.org/officeDocument/2006/relationships/hyperlink" Target="http://www.un.org/ru/documents/ods.asp?m=A/RES/34/180" TargetMode="External"/><Relationship Id="rId20" Type="http://schemas.openxmlformats.org/officeDocument/2006/relationships/hyperlink" Target="http://www.un.org/ru/documents/decl_conv/conventions/beijing_rules.shtml" TargetMode="External"/><Relationship Id="rId41" Type="http://schemas.openxmlformats.org/officeDocument/2006/relationships/hyperlink" Target="http://www.un.org/ru/documents/decl_conv/conventions/beijing_rules.shtml" TargetMode="External"/><Relationship Id="rId54" Type="http://schemas.openxmlformats.org/officeDocument/2006/relationships/hyperlink" Target="http://www.un.org/ru/documents/ods.asp?m=A/RES/34/180" TargetMode="External"/><Relationship Id="rId62" Type="http://schemas.openxmlformats.org/officeDocument/2006/relationships/hyperlink" Target="http://www.un.org/ru/documents/ods.asp?m=E/RES/2076%28LXII%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10654</Words>
  <Characters>60731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2013-01-17T06:30:00Z</cp:lastPrinted>
  <dcterms:created xsi:type="dcterms:W3CDTF">2013-01-17T06:27:00Z</dcterms:created>
  <dcterms:modified xsi:type="dcterms:W3CDTF">2013-01-17T06:35:00Z</dcterms:modified>
</cp:coreProperties>
</file>