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72"/>
      </w:tblGrid>
      <w:tr w:rsidR="005A69B0" w:rsidRPr="005A69B0" w:rsidTr="005A69B0">
        <w:trPr>
          <w:tblCellSpacing w:w="0" w:type="dxa"/>
        </w:trPr>
        <w:tc>
          <w:tcPr>
            <w:tcW w:w="10772" w:type="dxa"/>
            <w:vAlign w:val="center"/>
            <w:hideMark/>
          </w:tcPr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Посещая урок, перед нами каждый раз встает проблема: по каким критериям оценивать современный урок, как лучше анализировать его эффективность и качество?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 числу основных критериев оценки урока относится в первую очередь соблюдение на нем принципов обучения, а также критериев оценки деятельности школы, утвержденных Министерством просвещения.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Опираясь на эти требования, мы можем проанализировать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само построение учебного процесса на уроке,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выявить оптимальность задач,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рациональность избранного учителем содержания урока, форм и методов обучения.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Но эффективность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обучения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в конечном счете определяется не тем, что хотел дать учитель, а тем, что получили ученики во время урока.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eastAsia="ru-RU"/>
              </w:rPr>
              <w:t>Поэтому при оценке урока надо выявлять уровень решения всех его основных задач – образовательных, воспитательных, а также задач развития школьников.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Анализ и самоанализ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урока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должен быть направлен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на сопоставление выдвинутых общеобразовательных, воспитательных и развивающих целей с достигнутыми результатами.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Цель анализа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заключается в выяв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лении методов и приемов организации деятельности учителя и учащихся на уроке, которые приводят или не приводят к позитивным результатам.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Основной же задачей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при этом является поиск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резервов повышения эффективности работы учителя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 учащихся.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Наиболее распространенными типами анализа являются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ru-RU"/>
              </w:rPr>
              <w:t>полный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ru-RU"/>
              </w:rPr>
              <w:t>, комплексный, краткий и аспектный.</w:t>
            </w:r>
          </w:p>
          <w:p w:rsidR="005A69B0" w:rsidRPr="005A69B0" w:rsidRDefault="005A69B0" w:rsidP="005A69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Полный анализ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проводится с целью изучения и разбора всех аспектов урока; </w:t>
            </w:r>
          </w:p>
          <w:p w:rsidR="005A69B0" w:rsidRPr="005A69B0" w:rsidRDefault="005A69B0" w:rsidP="005A69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Краткий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 достижения основных целей и задач; </w:t>
            </w:r>
          </w:p>
          <w:p w:rsidR="005A69B0" w:rsidRPr="005A69B0" w:rsidRDefault="005A69B0" w:rsidP="005A69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Комплексный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 в единстве и взаимосвязи целей, содержания, форм и методов организации урока; </w:t>
            </w:r>
          </w:p>
          <w:p w:rsidR="005A69B0" w:rsidRPr="005A69B0" w:rsidRDefault="005A69B0" w:rsidP="005A69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Аспектный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 отдельных элементов урока.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Каждый из указанных типов анализа может иметь виды: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дидактический,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психологический,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методический,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организационный,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воспитательный и т.д.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Таким разнообразием подходов обусловлено и наличие мно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гочисленных схем анализа урока, в которые могут быть внесены следующие основные положения.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 этой целью можно предложить следующую схему анализа урока.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Схема анализа урока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Общие сведения: дата, класс, школа, фамилия, имя, отчество учителя. Тема учебной программы, тема урока.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Соблюдение техники безопасности и санитарно-гигиенических норм работы с компьютером.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Структура урока. Основные этапы урока, назначение и длительность. Сочетание самоуправления и управления учителем.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Индивидуальная, парная, групповая и совместная работа класса.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Этапы повторения и закрепление материала, способы.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Цели, которые намечал учитель на урок, их достижение.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Сравнение содержания урока с материалом школьного учебника.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Оценка содержания урока с точки зрения обще дидактических принципов: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научность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учет новейших достижений в информатике на уроке (понятие исполнителя, синтаксические диаграммы, доказательство правильности алгоритмов и т.п.);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наглядность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— использование графической информации, таблиц исполнения алгоритмов, записи текстов с отступами и т.д.;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последовательность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— логическая стройность излагаемого материа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ла, отсутствие пропусков в изложении, цикличность изучения сложных понятий;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связь с практикой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прикладные задачи, ориентация содержания на требования жизни в компьютерном обществе.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Методы деятельности учителя на уроке. Привлечение учащихся для подготовки средств к уроку. Подготовка вычислительной техники в начале урока (или до него). Свобода учителя во владении материалом. Момент ответа на актуальные вопросы (по ходу урока или в конце). Индивидуализация обучения — разные уровни заданий, привлечение сильных учащихся для помощи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слабым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 т.д. Приемы учителя для удержания внимания, действия при обнаружении ошибки на доске, в программе, в отчете.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Методы формирования и закрепления интереса к материалу. Стимулирование мыслительной деятельности учащихся. Источник заданий (из учебника, другой литературы, изобретение учителем по ходу урока). Другие известные и нестандартные методы обучения, использованные на уроке.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Работа учащихся на уроке. Степень интереса к изучаемому материалу. Активность и самостоятельность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обучаемых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Сознательность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усвоения — усвоение смысла действий за ЭВМ. Доступность — стандарт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ность терминологии, учет уровня подготовленности класса, выделение уровней усвоения.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10. Эффективность обучения - насыщенность учебного времени, отсутствие постороннего материала, оптимальность выбора ПС. Взаимоотношения учителя и учащихся: авторитарные, либераль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ные, сотрудничество. Организованность и дисциплинированность уча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щихся на уроке - отношение к вычислительной технике, соблюдение техники безопасности при работе с компьютером. Умение самостоятельно овладевать зна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ниями с помощью справочного материала, компьютера, учебника.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11. Обратная связь. Система контроля знаний у данного учителя. Использование компьютера для проверки знаний — контролирующие программы, самоконтроль запуском программы, взаимоконтроль с товарищем. Объективность оценки знаний. Критерии оценок данного учителя (известны ли они учащимся?). Возможность автоматизации та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кой системы контроля. Оценка трудоемкости типичного домашнего задания (выполните сами и «замерьте» время).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12. Воспитательный эффект урока. Черты характера и особенности личности учителя, которые могут служить ориентиром для учащихся. Воспитательные методы и приемы, замеченные Вами.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13. Выводы.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выполнениеплана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урока;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достижение целей урока;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особенно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интересное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 поучительное на уроке;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что произвело на уроке наибольшее впечатление;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какие изменения целесообразно внести при повторном проведении урока на эту же тему;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оценка урока.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Анализ посещенного урока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3"/>
              <w:gridCol w:w="5537"/>
              <w:gridCol w:w="20"/>
              <w:gridCol w:w="502"/>
              <w:gridCol w:w="1190"/>
            </w:tblGrid>
            <w:tr w:rsidR="005A69B0" w:rsidRPr="005A69B0" w:rsidTr="005A69B0">
              <w:trPr>
                <w:tblCellSpacing w:w="0" w:type="dxa"/>
              </w:trPr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ФИО учителя 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«+» 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«-»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Примечание </w:t>
                  </w:r>
                </w:p>
              </w:tc>
            </w:tr>
            <w:tr w:rsidR="005A69B0" w:rsidRPr="005A69B0" w:rsidTr="005A69B0">
              <w:trPr>
                <w:tblCellSpacing w:w="0" w:type="dxa"/>
              </w:trPr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Основные компоненты урока </w:t>
                  </w:r>
                </w:p>
              </w:tc>
              <w:tc>
                <w:tcPr>
                  <w:tcW w:w="5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1.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Организация урока.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2.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Постановка цели.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3.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Выделение главного на уроке.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4.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Своевременный контроль.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5.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Активная занятость учащихся.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6.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Самостоятельная работа.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7.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Практическая работа.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8.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Четкая структура урока.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9.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Плотность урока.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10. Результативность.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11. Уровень обучения. 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9B0" w:rsidRPr="005A69B0" w:rsidTr="005A69B0">
              <w:trPr>
                <w:tblCellSpacing w:w="0" w:type="dxa"/>
              </w:trPr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Формы и методы работы. </w:t>
                  </w:r>
                </w:p>
              </w:tc>
              <w:tc>
                <w:tcPr>
                  <w:tcW w:w="5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1.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Проблемно-поисковые.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2.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Словесно-наглядные.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3.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Новые формы и методы.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4.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Индивидуальный дифференцированный подход.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5.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Использование ТСО. 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9B0" w:rsidRPr="005A69B0" w:rsidTr="005A69B0">
              <w:trPr>
                <w:tblCellSpacing w:w="0" w:type="dxa"/>
              </w:trPr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Личность </w:t>
                  </w:r>
                </w:p>
              </w:tc>
              <w:tc>
                <w:tcPr>
                  <w:tcW w:w="5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1.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Умение владеть классом.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2.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Личная культура.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3.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Педагогический такт.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4.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Эрудиция. </w:t>
                  </w:r>
                </w:p>
                <w:p w:rsidR="005A69B0" w:rsidRPr="005A69B0" w:rsidRDefault="005A69B0" w:rsidP="005A69B0">
                  <w:pPr>
                    <w:spacing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5.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     </w:t>
                  </w: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Взаимоотношения с учащимися. 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9B0" w:rsidRPr="005A69B0" w:rsidTr="005A69B0">
              <w:trPr>
                <w:tblCellSpacing w:w="0" w:type="dxa"/>
              </w:trPr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 xml:space="preserve">Как вы оцениваете уровень профессионального методического мастерства учителя в целом? (Нужное подчеркните) </w:t>
                  </w:r>
                </w:p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(Очень </w:t>
                  </w:r>
                  <w:proofErr w:type="gramStart"/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высокий</w:t>
                  </w:r>
                  <w:proofErr w:type="gramEnd"/>
                  <w:r w:rsidRPr="005A69B0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, высокий, средний, ниже среднего, низкий) 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9B0" w:rsidRPr="005A69B0" w:rsidRDefault="005A69B0" w:rsidP="005A6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2 вариант общей схемы анализа урока.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Учебное заведение, класс, предмет, фамилия учителя, количество учащихся по списку, и присутство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вавших на уроке.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Тема урока; образовательные, развивающие и воспитательные цели и задачи урока.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Организационное начало урока: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готовность учителя к уроку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-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наличие конспек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та или подробного плана урока, наглядных посо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бий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,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инструментов и т.д.;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подготовленность учащихся - дежурные, нали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чие тетрадей, учебников, пособий и т.д.;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подготовленность классного помещения - чистота, классная доска, мел, освещение и т.д.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Организационная структура урока: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мобилизующее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началоурока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последовательность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,в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заимосвязь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 соотношение частей урока;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насыщенность урока и темп его проведения и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.д</w:t>
            </w:r>
            <w:proofErr w:type="spellEnd"/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Анализ содержания учебного материала урока: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обоснование учителем избранной последователь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ности реализации учебного материала на уроке;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соответствие программе и уровню знаний уча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щихся по предмету;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соотношение практического и теоретического ма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териала;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связь с жизнью и практикой и т.д.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Общепедагогические и дидактические требования к уроку: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цель урока и соответствие плана и конспекта урока поставленной цели;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обоснование выбора методов обучения;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пути реализации дидактических принципов в обучении;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индивидуализация и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дифференциацияв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обучении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взаимосвязь образовательных, развивающих и воспитательных аспектов урока.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Деятельность учителя;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научность и доступность изложения новых знаний;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использование учителем опыта лучших учителей и рекомендаций методической науки;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организация закрепления учебного материала;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организация самостоятельной работы учащихся;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проверка и оценка знаний и умений учащихся;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вопросы учителя и требования к ответам учащихся;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отношение учителя к сознательному усвоению учащимися учебного материала;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задание на дом и проявленное учителем внимание к нему;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пути достижения порядка и сознательной дисциплины учащихся;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эффективность использования наглядных пособий, технических средств обучения;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контакт учителя с классом и т.д.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Деятельность учащихся: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подготовка рабочего места;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поведение учащихся на уроке - дисциплина, прилежание, активность, внимание, умение переключаться с одного вида работы на другой и т.д.;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интенсивность и качество самостоятельной работы учащихся;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состояниеих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устной и письменной речи;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знание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учащимисятеории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,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умение применять полученные знания;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отношениеучащихся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к учителю;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степень и характер участия коллектива в целом и отдельных учащихся в работе на уроке и т.д.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Выводы: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выполнение плана урока;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достижение целей урока;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особенно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интересное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 поучительное на уроке;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что произвело на уроке наибольшее впечатление;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какие изменения целесообразно внести при повторном проведении урока на эту же тему;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оценка урока. </w:t>
            </w:r>
          </w:p>
          <w:p w:rsidR="005A69B0" w:rsidRPr="005A69B0" w:rsidRDefault="005A69B0" w:rsidP="005A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 помощью приведенной общей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схемы</w:t>
            </w:r>
            <w:proofErr w:type="gram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возможно проводить как анализ урока при </w:t>
            </w:r>
            <w:proofErr w:type="spell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взаимопосещениях</w:t>
            </w:r>
            <w:proofErr w:type="spellEnd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так и самоанализ. При их осуществлении наибольшие </w:t>
            </w:r>
            <w:r w:rsidRPr="005A69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трудности вызывает детализация используемых основных положений общей схемы анализа урока.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Приве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 xml:space="preserve">дем один из возможных ее вариантов: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Какие образовательные, развивающие и воспитательные цели достигались на уроке? Какие из них были главными и почему? Какова их взаимосвязь?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Какова специфика урока? Каков его тип? Каково место данного урока в теме, разделе, курсе?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 учитывались возможности учащихся при планировании урока?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proofErr w:type="gramStart"/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Рациональны ли выбранная структура урока и распределение времени на отдельные этапы урока? </w:t>
            </w:r>
            <w:proofErr w:type="gramEnd"/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На каком материале или этапе урока делается главный акцент?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Каково обоснование выбора методов обучения и их сочетания?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Как отбирались для урока формы обучения?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Почему был необходим дифференцированный подход к обучению на уроке? Как он был реализован?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9.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 xml:space="preserve">     </w:t>
            </w: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Чем обоснованы выбранные формы проверки я контроля знаний учащихся?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10. За счет чего &gt;обеспечивалась работоспособность: учащихся в течение всего урока? </w:t>
            </w:r>
          </w:p>
          <w:p w:rsidR="005A69B0" w:rsidRPr="005A69B0" w:rsidRDefault="005A69B0" w:rsidP="005A69B0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11. Каким образом предупреждались перегрузки учащихся? </w:t>
            </w:r>
          </w:p>
        </w:tc>
      </w:tr>
    </w:tbl>
    <w:p w:rsidR="00B83FAE" w:rsidRDefault="00B83FAE"/>
    <w:sectPr w:rsidR="00B83FAE" w:rsidSect="005A69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D2599"/>
    <w:multiLevelType w:val="multilevel"/>
    <w:tmpl w:val="783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9B0"/>
    <w:rsid w:val="005A69B0"/>
    <w:rsid w:val="00B8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707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97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3767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637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33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17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863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796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4952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9204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78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669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28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442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35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234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525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5720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58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51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967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28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787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489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84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091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047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946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340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9620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57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2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239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570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35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548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13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23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078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83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834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42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843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8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178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79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895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034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55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83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571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594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32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649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53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2077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67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469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50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9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20027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192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474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313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184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35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15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5952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0632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51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8826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27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548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06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1466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672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602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045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098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8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57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9317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64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623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4205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468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3472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028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576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17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84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5577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141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047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873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078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4408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227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2828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153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639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68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6589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6501">
              <w:marLeft w:val="144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57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87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66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7980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2267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0954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46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07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68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32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9123</Characters>
  <Application>Microsoft Office Word</Application>
  <DocSecurity>0</DocSecurity>
  <Lines>76</Lines>
  <Paragraphs>21</Paragraphs>
  <ScaleCrop>false</ScaleCrop>
  <Company>Microsoft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2012-04-21T19:48:00Z</dcterms:created>
  <dcterms:modified xsi:type="dcterms:W3CDTF">2012-04-21T19:49:00Z</dcterms:modified>
</cp:coreProperties>
</file>