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30" w:rsidRPr="00FA782D" w:rsidRDefault="00000330" w:rsidP="00FA78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FA782D">
        <w:rPr>
          <w:rFonts w:ascii="Times New Roman" w:hAnsi="Times New Roman" w:cs="Times New Roman"/>
          <w:b/>
          <w:sz w:val="20"/>
          <w:szCs w:val="28"/>
        </w:rPr>
        <w:t>Анализ урока иностранного языка</w:t>
      </w:r>
    </w:p>
    <w:p w:rsidR="00000330" w:rsidRPr="00FA782D" w:rsidRDefault="00000330" w:rsidP="00FA782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FA782D">
        <w:rPr>
          <w:rFonts w:ascii="Times New Roman" w:hAnsi="Times New Roman" w:cs="Times New Roman"/>
          <w:b/>
          <w:sz w:val="20"/>
          <w:szCs w:val="28"/>
        </w:rPr>
        <w:t>Учебно-методические задачи урока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введение,         закрепление, активизация англоязычного материала, итогово-контрольная работа.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Тематика содержания учебных материалов</w:t>
      </w:r>
      <w:r w:rsidRPr="00FA782D">
        <w:rPr>
          <w:rFonts w:ascii="Times New Roman" w:hAnsi="Times New Roman" w:cs="Times New Roman"/>
          <w:sz w:val="20"/>
          <w:szCs w:val="28"/>
        </w:rPr>
        <w:t xml:space="preserve">: текст, устная тема, упражнения, ситуации, методические приемы, языковой материал.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Оснащение урока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ТСО, наглядность, дидактические материалы, в том числе используемые компоненты учебно-методического комплекса.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 xml:space="preserve">Место урока в изучении темы (урок открывает, продолжает, завершает учебную тему …). </w:t>
      </w:r>
      <w:r w:rsidRPr="00FA782D">
        <w:rPr>
          <w:rFonts w:ascii="Times New Roman" w:hAnsi="Times New Roman" w:cs="Times New Roman"/>
          <w:b/>
          <w:sz w:val="20"/>
          <w:szCs w:val="28"/>
        </w:rPr>
        <w:br/>
        <w:t>Целевая установка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ориентация на формирование развития навыков и умений англоязычной речевой деятельности (аудирования, говорения - монологической, диалогической речи), чтения, письма; ориентация на овладение учащимися аспектами языка         (произношением, лексикой, грамматикой); комплексные пели урока (обучение общению на английском языке, обучение познавательной деятельности с использованием английского языка).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Воспитательные цели урока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нравственное, эстетическое, трудовое воспитание, воспитание цивилизованной личности, культуры мышления, общения, чувств и поведения.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Общеобразовательные цели урока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познавательные, страноведческие, лингвострановедческие, развивающие; развитие лингвистического мышления. </w:t>
      </w:r>
      <w:r w:rsidRPr="00FA782D">
        <w:rPr>
          <w:rFonts w:ascii="Times New Roman" w:hAnsi="Times New Roman" w:cs="Times New Roman"/>
          <w:sz w:val="20"/>
          <w:szCs w:val="28"/>
        </w:rPr>
        <w:br/>
        <w:t xml:space="preserve">Соответствие целей урока его месту в изучении учебной темы, требованиям программы обучения английскому языку и учебного плана для данного класса.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Подготовка учебного помещения</w:t>
      </w:r>
      <w:r w:rsidRPr="00FA782D">
        <w:rPr>
          <w:rFonts w:ascii="Times New Roman" w:hAnsi="Times New Roman" w:cs="Times New Roman"/>
          <w:sz w:val="20"/>
          <w:szCs w:val="28"/>
        </w:rPr>
        <w:t xml:space="preserve"> (кабинета английского языка) к занятию.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Подготовка учащихся к занятиям</w:t>
      </w:r>
      <w:r w:rsidRPr="00FA782D">
        <w:rPr>
          <w:rFonts w:ascii="Times New Roman" w:hAnsi="Times New Roman" w:cs="Times New Roman"/>
          <w:sz w:val="20"/>
          <w:szCs w:val="28"/>
        </w:rPr>
        <w:t xml:space="preserve">, оборудование их рабочих мест.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Учебная атмосфера в классе</w:t>
      </w:r>
      <w:r w:rsidRPr="00FA782D">
        <w:rPr>
          <w:rFonts w:ascii="Times New Roman" w:hAnsi="Times New Roman" w:cs="Times New Roman"/>
          <w:sz w:val="20"/>
          <w:szCs w:val="28"/>
        </w:rPr>
        <w:t xml:space="preserve"> (кабинете): переключение учащихся на предмет «английский язык»; использование материалов, рассказывающих о странах изучаемого языка </w:t>
      </w:r>
      <w:r w:rsidRPr="00FA782D">
        <w:rPr>
          <w:rFonts w:ascii="Times New Roman" w:hAnsi="Times New Roman" w:cs="Times New Roman"/>
          <w:sz w:val="20"/>
          <w:szCs w:val="28"/>
        </w:rPr>
        <w:br/>
        <w:t xml:space="preserve">воспроизведение в перерыве в звукозаписи иноязычной речи; использование других средств создания языковой среды; оформление соответствующим образом классной доски; использование таблиц, визуальной наглядности к уроку и т. д..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Организационный момент</w:t>
      </w:r>
      <w:r w:rsidRPr="00FA782D">
        <w:rPr>
          <w:rFonts w:ascii="Times New Roman" w:hAnsi="Times New Roman" w:cs="Times New Roman"/>
          <w:sz w:val="20"/>
          <w:szCs w:val="28"/>
        </w:rPr>
        <w:t xml:space="preserve">: эффективность переключения учащихся на предмет «иностранный язык»; беседа учителя с учащимися на иностранном языке; вопросы учителя классу о готовности к работе; сообщение о характере (плане) работы на данном уроке; ориентирование учащихся на достижение практических (коммуникативных, познавательных), воспитательных, общеобразовательных целей; речевая зарядка; установление контакта учителя с учащимися; использование микробеседы учителя с учащимися; применение других педагогических и методических приемов для создания в классе творческой, деловой, доброжелательной атмосферы; использование в ходе речевой разминки материалов по учебной теме урока и ориентирование речевой разминки на достижение целей урока.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Фонетическая зарядка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ориентация на достижение основных практических целей урока; подготовка учащихся к работе с новым языковым материалом; развитие фонетических навыков.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Домашнее задание</w:t>
      </w:r>
      <w:r w:rsidRPr="00FA782D">
        <w:rPr>
          <w:rFonts w:ascii="Times New Roman" w:hAnsi="Times New Roman" w:cs="Times New Roman"/>
          <w:sz w:val="20"/>
          <w:szCs w:val="28"/>
        </w:rPr>
        <w:t xml:space="preserve">: проверка задания на уроке, контроль его в ходе работы над новым учебным материалом; качество выполнения домашнего задания; фиксирование случаев невыполнения задания до начала его проверки; комментирование учителем выполнения задания, использование форм его проверки; способы компенсации недоработки на текущем (следующем) уроке; обеспечение формирования навыков и умений; учет трудностей, возникающих у учащихся при выполнении домашнего задания; обобщение типичных ошибок; разъяснение причин, вызывающих эти ошибки; использование эффективного способа их преодоления; исправление ошибок; атмосфера корректности и доброжелательности в ходе проверки домашнего задания.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Введение нового материала</w:t>
      </w:r>
      <w:r w:rsidRPr="00FA782D">
        <w:rPr>
          <w:rFonts w:ascii="Times New Roman" w:hAnsi="Times New Roman" w:cs="Times New Roman"/>
          <w:sz w:val="20"/>
          <w:szCs w:val="28"/>
        </w:rPr>
        <w:t xml:space="preserve">: форма введения нового материала; использование индуктивного (дедуктивного) способа; использование доски, ТСО, материала учебника; использование предметной, изобразительной наглядности, истолкования, дефиниции, комментария, переноса, контекста, ситуации для семантизации нового материала; соответствие ступени обучения характеру языковых единиц, трудности вводимого материала, цели его усвоения; обеспечение овладения учащимися ориентировочной основой действий, усвоения знаний при объяснении нового языкового материала; контроль понимания новых языковых единиц; использование учащимися языковых единиц в контексте предложений.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Обеспечение усвоения нового языкового материала:</w:t>
      </w:r>
      <w:r w:rsidRPr="00FA782D">
        <w:rPr>
          <w:rFonts w:ascii="Times New Roman" w:hAnsi="Times New Roman" w:cs="Times New Roman"/>
          <w:sz w:val="20"/>
          <w:szCs w:val="28"/>
        </w:rPr>
        <w:t xml:space="preserve"> использование языковых, условно-речевых и речевых упражнений для различных видов речевой деятельности; соблюдение рационального соотношения разных типов упражнений (языковых, условно-речевых и речевых), устных и письменных, программированных и непрограммированных, проблемных и непроблемных; применение ТСО и изобразительной наглядности. </w:t>
      </w:r>
      <w:r w:rsidRPr="00FA782D">
        <w:rPr>
          <w:rFonts w:ascii="Times New Roman" w:hAnsi="Times New Roman" w:cs="Times New Roman"/>
          <w:sz w:val="20"/>
          <w:szCs w:val="28"/>
        </w:rPr>
        <w:br/>
      </w:r>
      <w:r w:rsidRPr="00FA782D">
        <w:rPr>
          <w:rFonts w:ascii="Times New Roman" w:hAnsi="Times New Roman" w:cs="Times New Roman"/>
          <w:b/>
          <w:sz w:val="20"/>
          <w:szCs w:val="28"/>
        </w:rPr>
        <w:t>Обучение аудированию</w:t>
      </w:r>
      <w:r w:rsidRPr="00FA782D">
        <w:rPr>
          <w:rFonts w:ascii="Times New Roman" w:hAnsi="Times New Roman" w:cs="Times New Roman"/>
          <w:sz w:val="20"/>
          <w:szCs w:val="28"/>
        </w:rPr>
        <w:t>: приемы, использованные учителем для достижения поставленной цели; методическая обоснованность этапов работы с аудиотекстом; организация подготовки к восприятию текста (снятие языковых трудностей, обучение языковой догадке, антиципции; постановке целевого задания, стимулирующего интерес к восприятию); использование магнитофона (проигрывателя); рациональное использование прослушивания; использование зрительной, изобразительной, картинной наглядности и языковых и смысловых опор; результат работы.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5"/>
      </w:tblGrid>
      <w:tr w:rsidR="00000330" w:rsidRPr="00FA782D" w:rsidTr="003149ED">
        <w:trPr>
          <w:jc w:val="center"/>
        </w:trPr>
        <w:tc>
          <w:tcPr>
            <w:tcW w:w="0" w:type="auto"/>
            <w:shd w:val="clear" w:color="auto" w:fill="FFFFCC"/>
            <w:hideMark/>
          </w:tcPr>
          <w:p w:rsidR="00000330" w:rsidRPr="00FA782D" w:rsidRDefault="00000330" w:rsidP="00FA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:rsidR="00000330" w:rsidRPr="00FA782D" w:rsidRDefault="00000330" w:rsidP="00FA78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Обучение говорению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: подбор речевого материала, речевых ситуаций, диалога-образца, текста (устного, письменного), использование наглядности, ТСО; организация помощи учащимся и управление построением диалогических (монологических) высказываний; применение различных видов опор (плана, логико-синтаксической схемы, ключевых слов, зачина и концовки и др.); эффективность игровых приемов и проблемных заданий, использованных учителем.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Обучение чтению: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формирование навыков техники чтения и умений понимать читаемое; использование разнообразных приемов, заданий и упражнений на предтекстовом, текстовом и послетекстовом этапах; правильность решения задачи каждого этапа работы над текстом; применение рациональных методических приемов для контроля понимания (заданий найти правильный ответ на вопрос из ряда данных, воспроизвести контекст на основе ключевых слов, озаглавить абзацы и т. д.); использование контекста как базы для развития устной речи, целесообразность такого использования текста на данной ступени обучения; эффективность упражнений.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lastRenderedPageBreak/>
        <w:t>Обучение письму: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правильность использования приемов и заданий; в соответствии с целью обучения (письменного пересказа, сочинения, расширения реплик в диалоге, написания письма, аннотации; перевода, составления плана с последующим реферированием, выборки наиболее значимых предложений, составления конспекта в процессе чтения на основе плана, тезисов, ключевых слов и словосочетаний).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Использование форм классной работы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: соотношение фронтальной и групповой работы; работы в парах и индивидуальной работы; рациональность применения разнообразных форм заданий; формы учебного взаимодействия (ученик – учитель, ученик – книга, ученик – магнитофон, ученик – диапозитив или рисунок, ученик – реалии страны изучаемого языка, ученик – ученик).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Средства учета, контроля и оценки: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степень овладения учащимися иноязычным материалом, навыками и умениями иноязычной речи; эффективность вопросно-ответной работы, выполнения упражнений и заданий, тестирования, работы с рисунками, раздаточным материалом.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  <w:t xml:space="preserve">Задание к следующему уроку: контроль понимания задания; рекомендации к его выполнению, частичное выполнение его в классе с учащимися; включение разных видов речевой деятельности; правильность соотношения между формальными, рецептивными, репродуктивными и продуктивными видами заданий; закрепление усвоенного материала; подготовка учащихся к следующему уроку.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Заключительный этап урока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: беседа учителя с учащимися; ответы на вопросы, не входящие в план урока; развернутая оценка работы каждого учащегося; выставление оценок.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Соблюдение общедидактических принципов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: сознательности, практической направленности, перехода от простого к сложному, от известного к неизвестному, от конкретного к абстрактному. Реализация методических принципов: коммуникативной направленности обучения англоязычной речи, устной основы (устного опережения), функциональности и др.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Индивидуализация обучения на уроке: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использование нескольких видов презентации учебного материала одновременно, учет личностных интересов в выборе заданий, разного уровня подготовки и разной скорости усвоения нового материала при выборе заданий для разных групп учащихся; стимулирование дискуссии, обсуждения; применение дифференцированных форм поощрения и порицания в зависимости от личностных характеристик учащихся.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Учитель и класс: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общая атмосфера занятия (оптимистическая, активная, деловая, доброжелательная); контакт учителя с классом; уровень профессиональной подготовки учителя, владения методикой обучения английскому языку; личные качества учителя как педагога; выразительность речи учителя, тон, стилистическая корректность, отсутствие (наличие) языковых ошибок, тембр голоса.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  <w:t xml:space="preserve">Понимание классом (группой) целей выполняемых учебных действий; инициативность учащихся в общении с учителем, с соучениками; спонтанный характер вопросов, предложения о выборе учебных действий; предложение своих решений; высказывание своих мнений; стремление пользоваться иностранным  языком; отсутствие боязни допустить ошибку; оценка учащимися учителя как специалиста, симпатия к учителю; высокая оценка мнения учителя; готовность выполнить учебные задания.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Использование родного (русского) языка в речи учителя и учащихся: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использование учителем родного языка для разъяснения учащимся инструкции, когда, по его мнению, учащиеся не знают определенных слов и словосочетаний, а их употребление оправдано ситуацией; дублирование на родном языке своих наиболее сложных для понимания высказываний; постоянное использование английского языка как средства общения с учащимися; применение родного языка как основы мыслительной деятельности учащихся для того, чтобы побудить учащихся говорить только на английском языке; использование родного языка в целях экономной семантизации, для разъяснения наиболее трудного материала, истолкования реалий, иллюстрации и более доступного понимания стилистических, фразеологических особенностей языка, решения сложных психологопедагогических задач, оказания помощи учащимся в подготовке самостоятельных высказываний, сопоставления результата ошибки в англоязычной речи, ее влияние на понимание в общении с аналогичной ошибкой в родной речи; дублирование своих высказываний на родном языке англоязычными; способы поощрения предпочтительного или постоянного использования учащимися английского языка; использование родного языка учащимися (постоянно или только тогда, когда им не хватает необходимых языковых средств) </w:t>
      </w:r>
    </w:p>
    <w:p w:rsidR="00D63495" w:rsidRPr="00FA782D" w:rsidRDefault="00000330" w:rsidP="00FA782D">
      <w:pPr>
        <w:spacing w:after="0" w:line="240" w:lineRule="auto"/>
        <w:rPr>
          <w:sz w:val="16"/>
        </w:rPr>
      </w:pPr>
      <w:r w:rsidRPr="00FA782D">
        <w:rPr>
          <w:rFonts w:ascii="Times New Roman" w:eastAsia="Times New Roman" w:hAnsi="Times New Roman" w:cs="Times New Roman"/>
          <w:b/>
          <w:sz w:val="20"/>
          <w:szCs w:val="28"/>
        </w:rPr>
        <w:t>Рациональное использование времени на уроке: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t xml:space="preserve"> время говорения учителя и учащихся в минутах; время, затраченное на организационный момент, контроль домашнего задания, презентацию нового материала, его коррекцию, тренировочные задания, итоговый контроль, объяснение домашнего задания, заключительную часть урока; время говорения на родном и английском языках, соответствие распределения времени на уроке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  <w:t xml:space="preserve">по плану занятия. </w:t>
      </w:r>
      <w:r w:rsidRPr="00FA782D">
        <w:rPr>
          <w:rFonts w:ascii="Times New Roman" w:eastAsia="Times New Roman" w:hAnsi="Times New Roman" w:cs="Times New Roman"/>
          <w:sz w:val="20"/>
          <w:szCs w:val="28"/>
        </w:rPr>
        <w:br/>
      </w:r>
    </w:p>
    <w:sectPr w:rsidR="00D63495" w:rsidRPr="00FA782D" w:rsidSect="00FA782D">
      <w:footerReference w:type="default" r:id="rId6"/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495" w:rsidRDefault="00D63495" w:rsidP="00FA782D">
      <w:pPr>
        <w:spacing w:after="0" w:line="240" w:lineRule="auto"/>
      </w:pPr>
      <w:r>
        <w:separator/>
      </w:r>
    </w:p>
  </w:endnote>
  <w:endnote w:type="continuationSeparator" w:id="1">
    <w:p w:rsidR="00D63495" w:rsidRDefault="00D63495" w:rsidP="00FA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9063"/>
      <w:docPartObj>
        <w:docPartGallery w:val="Page Numbers (Bottom of Page)"/>
        <w:docPartUnique/>
      </w:docPartObj>
    </w:sdtPr>
    <w:sdtContent>
      <w:p w:rsidR="00FA782D" w:rsidRDefault="00FA782D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A782D" w:rsidRDefault="00FA78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495" w:rsidRDefault="00D63495" w:rsidP="00FA782D">
      <w:pPr>
        <w:spacing w:after="0" w:line="240" w:lineRule="auto"/>
      </w:pPr>
      <w:r>
        <w:separator/>
      </w:r>
    </w:p>
  </w:footnote>
  <w:footnote w:type="continuationSeparator" w:id="1">
    <w:p w:rsidR="00D63495" w:rsidRDefault="00D63495" w:rsidP="00FA7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0330"/>
    <w:rsid w:val="00000330"/>
    <w:rsid w:val="00D63495"/>
    <w:rsid w:val="00FA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82D"/>
  </w:style>
  <w:style w:type="paragraph" w:styleId="a5">
    <w:name w:val="footer"/>
    <w:basedOn w:val="a"/>
    <w:link w:val="a6"/>
    <w:uiPriority w:val="99"/>
    <w:unhideWhenUsed/>
    <w:rsid w:val="00FA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1627</Words>
  <Characters>9279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2011-10-23T11:09:00Z</dcterms:created>
  <dcterms:modified xsi:type="dcterms:W3CDTF">2011-10-23T11:15:00Z</dcterms:modified>
</cp:coreProperties>
</file>