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D4" w:rsidRDefault="00751BD4" w:rsidP="00751BD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151515"/>
        </w:rPr>
      </w:pPr>
      <w:bookmarkStart w:id="0" w:name="z1104"/>
      <w:bookmarkEnd w:id="0"/>
      <w:r>
        <w:rPr>
          <w:rFonts w:ascii="Arial" w:hAnsi="Arial" w:cs="Arial"/>
          <w:b/>
          <w:bCs/>
          <w:color w:val="151515"/>
        </w:rPr>
        <w:t>Логопед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 </w:t>
      </w:r>
      <w:r>
        <w:rPr>
          <w:rFonts w:ascii="Arial" w:hAnsi="Arial" w:cs="Arial"/>
          <w:b/>
          <w:bCs/>
          <w:color w:val="151515"/>
        </w:rPr>
        <w:t>Должностные обязанности:</w:t>
      </w:r>
      <w:r>
        <w:rPr>
          <w:rFonts w:ascii="Arial" w:hAnsi="Arial" w:cs="Arial"/>
          <w:color w:val="151515"/>
        </w:rPr>
        <w:t> Обследует детей дошкольного и школьного возраста, определяет структуру и степень дефекта, методы коррекции речевых дефектов, комплектует группы для занятий с учетом психофизического и речевого состояния детей. Проводит групповые и индивидуальные занятия по исправлению отклонений в развитии, восстановлению нарушенных речевых функций. Способствует формированию общей культуры личности учащихся, их социализации. Использует разнообразные формы, методы, приемы и средства обучения. В специальных организациях осуществляет работу по обучению и воспитанию обучающихся (воспитанников), направленную на максимальную коррекцию отклонений в развитии. Систематически повышает свою профессиональную квалификацию. Владеет компьютерной грамотностью, информационно-коммуникационными технологиями. Участвует в деятельности методических объединений и других формах методической работы. Осуществляет связь с родителями (лицами, их заменяющими), консультирует их по применению специальных методов и приемов оказания помощи детям. Выполняет правила и нормы охраны труда, техники безопасности и противопожарной защиты. Несет ответственность за жизнь и здоровье обучающихся в период образовательного процесса.</w:t>
      </w:r>
    </w:p>
    <w:p w:rsidR="00751BD4" w:rsidRDefault="00751BD4" w:rsidP="00751BD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 </w:t>
      </w:r>
      <w:r>
        <w:rPr>
          <w:rFonts w:ascii="Arial" w:hAnsi="Arial" w:cs="Arial"/>
          <w:b/>
          <w:bCs/>
          <w:color w:val="151515"/>
        </w:rPr>
        <w:t>Должен знать:</w:t>
      </w:r>
      <w:r>
        <w:rPr>
          <w:rFonts w:ascii="Arial" w:hAnsi="Arial" w:cs="Arial"/>
          <w:color w:val="151515"/>
        </w:rPr>
        <w:t> </w:t>
      </w:r>
      <w:hyperlink r:id="rId4" w:anchor="z63" w:history="1">
        <w:r>
          <w:rPr>
            <w:rStyle w:val="a4"/>
            <w:rFonts w:ascii="Arial" w:hAnsi="Arial" w:cs="Arial"/>
            <w:color w:val="1565C0"/>
          </w:rPr>
          <w:t>Конституцию</w:t>
        </w:r>
      </w:hyperlink>
      <w:r>
        <w:rPr>
          <w:rFonts w:ascii="Arial" w:hAnsi="Arial" w:cs="Arial"/>
          <w:color w:val="151515"/>
        </w:rPr>
        <w:t> Республики Казахстан, "</w:t>
      </w:r>
      <w:hyperlink r:id="rId5" w:anchor="z1" w:history="1">
        <w:r>
          <w:rPr>
            <w:rStyle w:val="a4"/>
            <w:rFonts w:ascii="Arial" w:hAnsi="Arial" w:cs="Arial"/>
            <w:color w:val="1565C0"/>
          </w:rPr>
          <w:t>Конвенцию о правах ребенка</w:t>
        </w:r>
      </w:hyperlink>
      <w:r>
        <w:rPr>
          <w:rFonts w:ascii="Arial" w:hAnsi="Arial" w:cs="Arial"/>
          <w:color w:val="151515"/>
        </w:rPr>
        <w:t>", </w:t>
      </w:r>
      <w:hyperlink r:id="rId6" w:anchor="z205" w:history="1">
        <w:r>
          <w:rPr>
            <w:rStyle w:val="a4"/>
            <w:rFonts w:ascii="Arial" w:hAnsi="Arial" w:cs="Arial"/>
            <w:color w:val="1565C0"/>
          </w:rPr>
          <w:t>Трудовой кодекс</w:t>
        </w:r>
      </w:hyperlink>
      <w:r>
        <w:rPr>
          <w:rFonts w:ascii="Arial" w:hAnsi="Arial" w:cs="Arial"/>
          <w:color w:val="151515"/>
        </w:rPr>
        <w:t> Республики Казахстан, Законы Республики Казахстан "</w:t>
      </w:r>
      <w:hyperlink r:id="rId7" w:anchor="z2" w:history="1">
        <w:r>
          <w:rPr>
            <w:rStyle w:val="a4"/>
            <w:rFonts w:ascii="Arial" w:hAnsi="Arial" w:cs="Arial"/>
            <w:color w:val="1565C0"/>
          </w:rPr>
          <w:t>Об образовании</w:t>
        </w:r>
      </w:hyperlink>
      <w:r>
        <w:rPr>
          <w:rFonts w:ascii="Arial" w:hAnsi="Arial" w:cs="Arial"/>
          <w:color w:val="151515"/>
        </w:rPr>
        <w:t>", "</w:t>
      </w:r>
      <w:hyperlink r:id="rId8" w:anchor="z1" w:history="1">
        <w:r>
          <w:rPr>
            <w:rStyle w:val="a4"/>
            <w:rFonts w:ascii="Arial" w:hAnsi="Arial" w:cs="Arial"/>
            <w:color w:val="1565C0"/>
          </w:rPr>
          <w:t>О языках в Республике Казахстан</w:t>
        </w:r>
      </w:hyperlink>
      <w:r>
        <w:rPr>
          <w:rFonts w:ascii="Arial" w:hAnsi="Arial" w:cs="Arial"/>
          <w:color w:val="151515"/>
        </w:rPr>
        <w:t>", "</w:t>
      </w:r>
      <w:hyperlink r:id="rId9" w:anchor="z1" w:history="1">
        <w:r>
          <w:rPr>
            <w:rStyle w:val="a4"/>
            <w:rFonts w:ascii="Arial" w:hAnsi="Arial" w:cs="Arial"/>
            <w:color w:val="1565C0"/>
          </w:rPr>
          <w:t>О социальной и медико-педагогической коррекционной поддержке детей с ограниченными возможностями</w:t>
        </w:r>
      </w:hyperlink>
      <w:r>
        <w:rPr>
          <w:rFonts w:ascii="Arial" w:hAnsi="Arial" w:cs="Arial"/>
          <w:color w:val="151515"/>
        </w:rPr>
        <w:t>", "</w:t>
      </w:r>
      <w:hyperlink r:id="rId10" w:anchor="z1" w:history="1">
        <w:r>
          <w:rPr>
            <w:rStyle w:val="a4"/>
            <w:rFonts w:ascii="Arial" w:hAnsi="Arial" w:cs="Arial"/>
            <w:color w:val="1565C0"/>
          </w:rPr>
          <w:t>О правах ребенка в Республике Казахстан</w:t>
        </w:r>
      </w:hyperlink>
      <w:r>
        <w:rPr>
          <w:rFonts w:ascii="Arial" w:hAnsi="Arial" w:cs="Arial"/>
          <w:color w:val="151515"/>
        </w:rPr>
        <w:t>", санитарно-эпидемиологические нормы и другие нормативные правовые акты по вопросам образования, основы общетеоретических дисциплин в объеме, необходимом для решения педагогических и организационно-управленческих задач, педагогику, психологию, возрастную физиологию, школьную гигиену, специальную педагогику и специальную психологию, программы и учебники, требования к оснащению и оборудованию логопедического кабинета, средства обучения и их дидактические возможности, основы законодательства о труде, правила и нормы охраны труда, техники безопасности и противопожарной защиты.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высшего уровня квалификации без категории: высшее педагогическое образование по специальности "Дефектология", "Логопедия".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 с определением обязанностей для получения соответствующей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высшего уровня квалификации второй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Должен отвечать общим требованиям, предъявляемым логопеду высшего уровня квалификации без категории, кроме того: иметь навыки экспериментальной работы, вести работу по апробации новых методик обучения изучать передовой опыт, применять его на практике, иметь навыки анализа формирования общей культуры личности учащихся их социализации, принимать участие в работе методических объединений организации образования.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      Требования к квалификации: высшее педагогическое образование по специальности "Дефектология", "Логопедия" и стаж работы в должности логопеда не менее 3 лет.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высшего уровня квалификации первой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Должен отвечать общим требованиям, предъявляемым логопеду высшего уровня квалификации второй категории, кроме того: владеть методами анализа обучения воспитанников, направленную на максимальную коррекцию отклонений в развитии, уметь руководить творческими семинарами внедрять передовой опыт, владеть современными методами дефектологии, иметь сертификаты на право их пользования,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квалификации: высшее педагогическое образование по специальности "Дефектология", "Логопедия" и стаж работы в должности логопеда не менее 4 лет.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высшего уровня квалификации высшей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Должен отвечать общим требованиям, предъявляемым логопеду высшего уровня квалификации первой категории, кроме того: владеть методами опытно-экспериментальной работы, разрабатывать новые программы, вести работы по их апробации; руководить работой творческих групп, обладать соответствующими теоретическими и практическими знаниями в области своей профессиональной компетенции.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квалификации: высшее педагогическое образование по специальности "Дефектология", "Логопедия" и стаж работы в должности логопеда не менее 5 лет.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bookmarkStart w:id="1" w:name="_GoBack"/>
      <w:bookmarkEnd w:id="1"/>
      <w:r>
        <w:rPr>
          <w:rFonts w:ascii="Arial" w:hAnsi="Arial" w:cs="Arial"/>
          <w:b/>
          <w:bCs/>
          <w:color w:val="151515"/>
        </w:rPr>
        <w:lastRenderedPageBreak/>
        <w:t>Учителя всех специальностей организации образования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 </w:t>
      </w:r>
      <w:r>
        <w:rPr>
          <w:rFonts w:ascii="Arial" w:hAnsi="Arial" w:cs="Arial"/>
          <w:b/>
          <w:bCs/>
          <w:color w:val="151515"/>
        </w:rPr>
        <w:t>Должностные обязанности:</w:t>
      </w:r>
      <w:r>
        <w:rPr>
          <w:rFonts w:ascii="Arial" w:hAnsi="Arial" w:cs="Arial"/>
          <w:color w:val="151515"/>
        </w:rPr>
        <w:t xml:space="preserve"> 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</w:t>
      </w:r>
      <w:proofErr w:type="gramStart"/>
      <w:r>
        <w:rPr>
          <w:rFonts w:ascii="Arial" w:hAnsi="Arial" w:cs="Arial"/>
          <w:color w:val="151515"/>
        </w:rPr>
        <w:t>индивидуальных способностей</w:t>
      </w:r>
      <w:proofErr w:type="gramEnd"/>
      <w:r>
        <w:rPr>
          <w:rFonts w:ascii="Arial" w:hAnsi="Arial" w:cs="Arial"/>
          <w:color w:val="151515"/>
        </w:rPr>
        <w:t xml:space="preserve">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здоровья обучающихся в период образовательного процесса.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751BD4" w:rsidRDefault="00751BD4" w:rsidP="00751BD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 </w:t>
      </w:r>
      <w:r>
        <w:rPr>
          <w:rFonts w:ascii="Arial" w:hAnsi="Arial" w:cs="Arial"/>
          <w:b/>
          <w:bCs/>
          <w:color w:val="151515"/>
        </w:rPr>
        <w:t>Должен знать:</w:t>
      </w:r>
      <w:r>
        <w:rPr>
          <w:rFonts w:ascii="Arial" w:hAnsi="Arial" w:cs="Arial"/>
          <w:color w:val="151515"/>
        </w:rPr>
        <w:t> </w:t>
      </w:r>
      <w:hyperlink r:id="rId11" w:anchor="z63" w:history="1">
        <w:r>
          <w:rPr>
            <w:rStyle w:val="a4"/>
            <w:rFonts w:ascii="Arial" w:hAnsi="Arial" w:cs="Arial"/>
            <w:color w:val="1565C0"/>
          </w:rPr>
          <w:t>Конституцию</w:t>
        </w:r>
      </w:hyperlink>
      <w:r>
        <w:rPr>
          <w:rFonts w:ascii="Arial" w:hAnsi="Arial" w:cs="Arial"/>
          <w:color w:val="151515"/>
        </w:rPr>
        <w:t> Республики Казахстан, </w:t>
      </w:r>
      <w:hyperlink r:id="rId12" w:anchor="z205" w:history="1">
        <w:r>
          <w:rPr>
            <w:rStyle w:val="a4"/>
            <w:rFonts w:ascii="Arial" w:hAnsi="Arial" w:cs="Arial"/>
            <w:color w:val="1565C0"/>
          </w:rPr>
          <w:t>Трудовой кодекс</w:t>
        </w:r>
      </w:hyperlink>
      <w:r>
        <w:rPr>
          <w:rFonts w:ascii="Arial" w:hAnsi="Arial" w:cs="Arial"/>
          <w:color w:val="151515"/>
        </w:rPr>
        <w:t> Республики Казахстан, </w:t>
      </w:r>
      <w:hyperlink r:id="rId13" w:anchor="z1" w:history="1">
        <w:r>
          <w:rPr>
            <w:rStyle w:val="a4"/>
            <w:rFonts w:ascii="Arial" w:hAnsi="Arial" w:cs="Arial"/>
            <w:color w:val="1565C0"/>
          </w:rPr>
          <w:t>Кодекс</w:t>
        </w:r>
      </w:hyperlink>
      <w:r>
        <w:rPr>
          <w:rFonts w:ascii="Arial" w:hAnsi="Arial" w:cs="Arial"/>
          <w:color w:val="151515"/>
        </w:rPr>
        <w:t> Республики Казахстан "О браке (супружестве) и семье", Законы Республики Казахстан "</w:t>
      </w:r>
      <w:hyperlink r:id="rId14" w:anchor="z2" w:history="1">
        <w:r>
          <w:rPr>
            <w:rStyle w:val="a4"/>
            <w:rFonts w:ascii="Arial" w:hAnsi="Arial" w:cs="Arial"/>
            <w:color w:val="1565C0"/>
          </w:rPr>
          <w:t>Об образовании</w:t>
        </w:r>
      </w:hyperlink>
      <w:r>
        <w:rPr>
          <w:rFonts w:ascii="Arial" w:hAnsi="Arial" w:cs="Arial"/>
          <w:color w:val="151515"/>
        </w:rPr>
        <w:t>", "</w:t>
      </w:r>
      <w:hyperlink r:id="rId15" w:anchor="z1" w:history="1">
        <w:r>
          <w:rPr>
            <w:rStyle w:val="a4"/>
            <w:rFonts w:ascii="Arial" w:hAnsi="Arial" w:cs="Arial"/>
            <w:color w:val="1565C0"/>
          </w:rPr>
          <w:t>О языках в Республике Казахстан</w:t>
        </w:r>
      </w:hyperlink>
      <w:r>
        <w:rPr>
          <w:rFonts w:ascii="Arial" w:hAnsi="Arial" w:cs="Arial"/>
          <w:color w:val="151515"/>
        </w:rPr>
        <w:t>", "</w:t>
      </w:r>
      <w:hyperlink r:id="rId16" w:anchor="z1" w:history="1">
        <w:r>
          <w:rPr>
            <w:rStyle w:val="a4"/>
            <w:rFonts w:ascii="Arial" w:hAnsi="Arial" w:cs="Arial"/>
            <w:color w:val="1565C0"/>
          </w:rPr>
          <w:t>О правах ребенка в Республике Казахстан</w:t>
        </w:r>
      </w:hyperlink>
      <w:r>
        <w:rPr>
          <w:rFonts w:ascii="Arial" w:hAnsi="Arial" w:cs="Arial"/>
          <w:color w:val="151515"/>
        </w:rPr>
        <w:t>", "</w:t>
      </w:r>
      <w:hyperlink r:id="rId17" w:anchor="z33" w:history="1">
        <w:r>
          <w:rPr>
            <w:rStyle w:val="a4"/>
            <w:rFonts w:ascii="Arial" w:hAnsi="Arial" w:cs="Arial"/>
            <w:color w:val="1565C0"/>
          </w:rPr>
          <w:t>О противодействии коррупции</w:t>
        </w:r>
      </w:hyperlink>
      <w:r>
        <w:rPr>
          <w:rFonts w:ascii="Arial" w:hAnsi="Arial" w:cs="Arial"/>
          <w:color w:val="151515"/>
        </w:rPr>
        <w:t>", "</w:t>
      </w:r>
      <w:hyperlink r:id="rId18" w:anchor="z49" w:history="1">
        <w:r>
          <w:rPr>
            <w:rStyle w:val="a4"/>
            <w:rFonts w:ascii="Arial" w:hAnsi="Arial" w:cs="Arial"/>
            <w:color w:val="1565C0"/>
          </w:rPr>
          <w:t>О государственных социальных пособиях по инвалидности и по случаю потери кормильца в Республике Казахстан</w:t>
        </w:r>
      </w:hyperlink>
      <w:r>
        <w:rPr>
          <w:rFonts w:ascii="Arial" w:hAnsi="Arial" w:cs="Arial"/>
          <w:color w:val="151515"/>
        </w:rPr>
        <w:t>", "</w:t>
      </w:r>
      <w:hyperlink r:id="rId19" w:anchor="z2" w:history="1">
        <w:r>
          <w:rPr>
            <w:rStyle w:val="a4"/>
            <w:rFonts w:ascii="Arial" w:hAnsi="Arial" w:cs="Arial"/>
            <w:color w:val="1565C0"/>
          </w:rPr>
          <w:t>О специальных социальных услугах</w:t>
        </w:r>
      </w:hyperlink>
      <w:r>
        <w:rPr>
          <w:rFonts w:ascii="Arial" w:hAnsi="Arial" w:cs="Arial"/>
          <w:color w:val="151515"/>
        </w:rPr>
        <w:t>", "</w:t>
      </w:r>
      <w:hyperlink r:id="rId20" w:anchor="z1" w:history="1">
        <w:r>
          <w:rPr>
            <w:rStyle w:val="a4"/>
            <w:rFonts w:ascii="Arial" w:hAnsi="Arial" w:cs="Arial"/>
            <w:color w:val="1565C0"/>
          </w:rPr>
          <w:t>О социальной и медико-педагогической коррекционной поддержке детей с ограниченными возможностями</w:t>
        </w:r>
      </w:hyperlink>
      <w:r>
        <w:rPr>
          <w:rFonts w:ascii="Arial" w:hAnsi="Arial" w:cs="Arial"/>
          <w:color w:val="151515"/>
        </w:rPr>
        <w:t>", "</w:t>
      </w:r>
      <w:hyperlink r:id="rId21" w:anchor="z1" w:history="1">
        <w:r>
          <w:rPr>
            <w:rStyle w:val="a4"/>
            <w:rFonts w:ascii="Arial" w:hAnsi="Arial" w:cs="Arial"/>
            <w:color w:val="1565C0"/>
          </w:rPr>
          <w:t>О профилактике правонарушений среди несовершеннолетних и предупреждении детской безнадзорности и беспризорности</w:t>
        </w:r>
      </w:hyperlink>
      <w:r>
        <w:rPr>
          <w:rFonts w:ascii="Arial" w:hAnsi="Arial" w:cs="Arial"/>
          <w:color w:val="151515"/>
        </w:rPr>
        <w:t xml:space="preserve"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</w:t>
      </w:r>
      <w:r>
        <w:rPr>
          <w:rFonts w:ascii="Arial" w:hAnsi="Arial" w:cs="Arial"/>
          <w:color w:val="151515"/>
        </w:rPr>
        <w:lastRenderedPageBreak/>
        <w:t>их дидактические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государственные общеобязательные стандарты образования, педагогику, педагогическую психологию, достижения педагогической науки и практики, основы экономики, правила и нормы охраны труда, техники безопасности и противопожарной защиты, санитарные правила и нормы.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квалификации: специалист высшего уровня квалификации без категории, в том числе, учителя информатики, самопознания, музыки, изобразительного искусства, преподаватель-организатор НВП, технологии, физической культуры, черчения, учителя специальных дисциплин специализированных организаций образования,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      специалист среднего уровня квалификации без категории, в том числе, учителя информатики, самопознания, музыки, изобразительное искусство, преподаватель-организатор НВП, технологии, физической культуры, черчения, самопознания, учителя специальных дисциплин специализированных организаций образования, учителя курсов вариативной части рабочего учебного плана техническое и профессиональное, </w:t>
      </w:r>
      <w:proofErr w:type="spellStart"/>
      <w:r>
        <w:rPr>
          <w:rFonts w:ascii="Arial" w:hAnsi="Arial" w:cs="Arial"/>
          <w:color w:val="151515"/>
        </w:rPr>
        <w:t>послесреднее</w:t>
      </w:r>
      <w:proofErr w:type="spellEnd"/>
      <w:r>
        <w:rPr>
          <w:rFonts w:ascii="Arial" w:hAnsi="Arial" w:cs="Arial"/>
          <w:color w:val="151515"/>
        </w:rPr>
        <w:t xml:space="preserve"> педагогическое образование без предъявления требований к стажу работы.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 с определением обязанностей для получения соответствующей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высшего уровня квалификации второй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должен отвечать общим требованиям, предъявляемым к учителю высшего уровня квалификации без категории, кроме того, уметь самостоятельно разрабатывать методику преподавания предмета, использовать формы и методы активного обучения, уметь организовать диагностическую работу с обучающимися, обеспечивать устойчивые положительные результаты в учебно-воспитательном процессе, принимать активное участие в работе творческих групп, методических объединений, школ передового опыта в рамках организации образования.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квалификации: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высшего уровня квалификации первой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должен отвечать требованиям, предъявляемым учителю высшего уровня квалификации второй категории, кроме того: владеть методиками анализа учебно-методической работы по предмету, составлять и реализовывать индивидуальные программы обучения, уметь руководить творческими семинарами, работой творческих групп, использовать передовой педагогический опыт в своей работе.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квалификации: высшее педагогическое образование и стаж работы в должности учителя не менее 4 лет, или наличие ученой или академической степени и стаж работы в должности учителя не менее 2 лет;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lastRenderedPageBreak/>
        <w:t>      специалист высшего уровня квалификации высшей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должен отвечать требованиям, предъявляемым учителю высшего уровня квалификации первой категории, кроме того: уметь разрабатывать новые учебные программы, педагогические технологии, методики обучения и воспитания, вести работу по их апробации; составлять экспериментальные задачи по своему предмету, руководить творческими группами по реализации актуальных направлений в области образования.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      Требования к квалификации: высшее педагогическое образование и стаж работы в должности учителя не менее 5 лет или наличие </w:t>
      </w:r>
      <w:proofErr w:type="gramStart"/>
      <w:r>
        <w:rPr>
          <w:rFonts w:ascii="Arial" w:hAnsi="Arial" w:cs="Arial"/>
          <w:color w:val="151515"/>
        </w:rPr>
        <w:t>ученой</w:t>
      </w:r>
      <w:proofErr w:type="gramEnd"/>
      <w:r>
        <w:rPr>
          <w:rFonts w:ascii="Arial" w:hAnsi="Arial" w:cs="Arial"/>
          <w:color w:val="151515"/>
        </w:rPr>
        <w:t xml:space="preserve"> или академической степени и стаж работы в должности учителя не менее 3 лет;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среднего уровня квалификации второй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должен отвечать общим требованиям, предъявляемым учителю среднего уровня квалификации без категории, кроме того: уметь использовать формы и методы активного обучения, организовать диагностическую работу с обучающимися, обеспечивать устойчивые положительные результаты в учебно-воспитательном процессе, принимать активное участие в работе творческих групп, методических объединений, школ передового опыта в рамках организации образования.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      Требования к квалификации: техническое и </w:t>
      </w:r>
      <w:proofErr w:type="gramStart"/>
      <w:r>
        <w:rPr>
          <w:rFonts w:ascii="Arial" w:hAnsi="Arial" w:cs="Arial"/>
          <w:color w:val="151515"/>
        </w:rPr>
        <w:t>профессиональное педагогическое образование</w:t>
      </w:r>
      <w:proofErr w:type="gramEnd"/>
      <w:r>
        <w:rPr>
          <w:rFonts w:ascii="Arial" w:hAnsi="Arial" w:cs="Arial"/>
          <w:color w:val="151515"/>
        </w:rPr>
        <w:t xml:space="preserve"> и стаж работы в должности учителя не менее 3 лет;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среднего уровня квалификации первой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должен отвечать общим требованиям, предъявляемым учителю среднего уровня квалификации второй категории, кроме того, уметь самостоятельно разрабатывать методику преподавания предмета, проводить диагностическую работу с обучающимися, руководить работой творческих групп, методических объединений, школ передового опыта, иметь публикации в педагогических изданиях по проблемам образования.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квалификации: техническое и профессиональное образование и стаж работы в должности учителя не менее 4 лет.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среднего уровня квалификации высшей категории: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должен отвечать общим требованиям, предъявляемым учителю среднего уровня квалификации первой категории, кроме того: уметь разрабатывать авторские программы преподавания предмета, новые учебные программы и педагогические технологии, вести работу по их апробации, составлять экспериментальные задачи по своему предмету, руководить творческими группами по разработке актуальных проблем в области образования.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      Требования к квалификации: техническое и </w:t>
      </w:r>
      <w:proofErr w:type="gramStart"/>
      <w:r>
        <w:rPr>
          <w:rFonts w:ascii="Arial" w:hAnsi="Arial" w:cs="Arial"/>
          <w:color w:val="151515"/>
        </w:rPr>
        <w:t>профессиональное педагогическое образование</w:t>
      </w:r>
      <w:proofErr w:type="gramEnd"/>
      <w:r>
        <w:rPr>
          <w:rFonts w:ascii="Arial" w:hAnsi="Arial" w:cs="Arial"/>
          <w:color w:val="151515"/>
        </w:rPr>
        <w:t xml:space="preserve"> и стаж работы в должности учителя не менее 5 лет.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      Дополнительно для преподавателя-организатора начальной военной подготовки (НВП): организует военно-патриотическое воспитание школьников. </w:t>
      </w:r>
      <w:r>
        <w:rPr>
          <w:rFonts w:ascii="Arial" w:hAnsi="Arial" w:cs="Arial"/>
          <w:color w:val="151515"/>
        </w:rPr>
        <w:lastRenderedPageBreak/>
        <w:t>Совместно с заместителем директора по воспитательной работе, классными руководителями разрабатывает план военно-патриотической работы на учебный год и обеспечивает его выполнение. Принимает меры по развитию и укреплению материальной базы НВП организации образования, сохранности оборудования и инвентаря, соблюдения санитарно-гигиенических требований. Участвует в отборе юношей для поступления в военные учебные заведения. Организует и проводит работу по постановке обучающихся на первичный воинский учет. Проводит занятия по начальной военной подготовке в учебное и внеурочное время, руководит кружками по изучению основ военного дела, проводит практические занятия и тренировки по действиям в чрезвычайных ситуациях. Несет полную ответственность за кабинет по НВП и комнату для хранения специального имущества, разрабатывает план гражданской обороны (ГО), подготавливает и проводит занятия по ГО, отрабатывает мероприятия по действию в экстремальных ситуациях, обеспечивает готовность защитных сооружений, индивидуальных средств защиты по ГО в экстремальных ситуациях.</w:t>
      </w:r>
    </w:p>
    <w:p w:rsidR="00751BD4" w:rsidRDefault="00751BD4" w:rsidP="00751BD4">
      <w:pPr>
        <w:pStyle w:val="a3"/>
        <w:shd w:val="clear" w:color="auto" w:fill="FFFFFF"/>
        <w:spacing w:before="0" w:beforeAutospacing="0" w:after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 </w:t>
      </w:r>
      <w:r>
        <w:rPr>
          <w:rFonts w:ascii="Arial" w:hAnsi="Arial" w:cs="Arial"/>
          <w:b/>
          <w:bCs/>
          <w:color w:val="151515"/>
        </w:rPr>
        <w:t>Должен знать:</w:t>
      </w:r>
      <w:r>
        <w:rPr>
          <w:rFonts w:ascii="Arial" w:hAnsi="Arial" w:cs="Arial"/>
          <w:color w:val="151515"/>
        </w:rPr>
        <w:t> </w:t>
      </w:r>
      <w:hyperlink r:id="rId22" w:anchor="z1" w:history="1">
        <w:r>
          <w:rPr>
            <w:rStyle w:val="a4"/>
            <w:rFonts w:ascii="Arial" w:hAnsi="Arial" w:cs="Arial"/>
            <w:color w:val="1565C0"/>
          </w:rPr>
          <w:t>Закон</w:t>
        </w:r>
      </w:hyperlink>
      <w:r>
        <w:rPr>
          <w:rFonts w:ascii="Arial" w:hAnsi="Arial" w:cs="Arial"/>
          <w:color w:val="151515"/>
        </w:rPr>
        <w:t> Республики Казахстан "О воинской службе и статусе военнослужащих".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Преподаватель-организатор НВП должен иметь: высшее педагогическое или высшее профессиональное (военное, офицер запаса), техническое и профессиональное образование по соответствующему профилю.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Дополнительно для учителя малокомплектных организаций образования требования к квалификации: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Примечание: учителям при преподавании курсов вариативной части рабочего учебного плана сохраняется квалификационная категория по основному предмету;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специалист соответственного профиля, не имеющий педагогического образования, при преподавании курсов вариативной части рабочего учебного плана приравнивается к специалисту среднего уровня квалификации без категории;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преподавателю-организатору НВП, имеющий высшее военное (офицер запаса) образование, квалификационная категория приравнивается квалификационной категории преподавателя-организатора НВП, имеющего высшее педагогическое образование;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лица, окончившие средние школы с XI педагогическим классом до 1995 года, относятся к специалистам среднего уровня квалификации.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Требования к квалификации с определением профессиональных компетенций: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1) "Педагог":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      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 без предъявления требований к стажу работы, </w:t>
      </w:r>
      <w:r>
        <w:rPr>
          <w:rFonts w:ascii="Arial" w:hAnsi="Arial" w:cs="Arial"/>
          <w:color w:val="151515"/>
        </w:rPr>
        <w:lastRenderedPageBreak/>
        <w:t>наличие профессиональных компетенций: владение знаниями о содержании учебного предмета, учебно-воспитательного процесса, методики преподавания и оценивания, умение планировать и организовывать учебно-воспитательный процесс с учетом психолого-возрастных особенностей обучающихся, способствовать формированию общей культуры обучающегося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обучающихся, владение навыками профессионально-педагогического диалога, применения цифровых образовательных ресурсов.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2) "Педагог-модератор":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специальности, педагогический стаж не менее двух лет, наличие профессиональных компетенций: соответствие общим требованиям к квалификации педагога, умение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3) "Педагог-эксперт":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специальности, педагогический стаж не менее 3 лет, наличие профессиональных компетенций: соответствие общим требованиям к квалификации педагога-модератора, владение навыками анализа организованной учебной деятельности, осуществления наставничества и конструктивного определения приоритетов профессионального развития (собственного и коллег на уровне организации образования), обобщения опыта на уровне района/города, иметь участников олимпиад, конкурсов, соревнований на уровне района/города;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4) "Педагог-исследователь":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      высшее (или послевузовское) профессиональное или техническое и профессиональное образование по специальности, педагогический стаж не менее 4 лет, наличие профессиональных компетенций: соответствие общим требованиям к квалификации педагога-исследователя, владение навыками исследования урока и разработки инструментов оценивания, обеспечение развития исследовательских навыков обучающихся, умение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</w:t>
      </w:r>
      <w:proofErr w:type="spellStart"/>
      <w:r>
        <w:rPr>
          <w:rFonts w:ascii="Arial" w:hAnsi="Arial" w:cs="Arial"/>
          <w:color w:val="151515"/>
        </w:rPr>
        <w:t>Нур</w:t>
      </w:r>
      <w:proofErr w:type="spellEnd"/>
      <w:r>
        <w:rPr>
          <w:rFonts w:ascii="Arial" w:hAnsi="Arial" w:cs="Arial"/>
          <w:color w:val="151515"/>
        </w:rPr>
        <w:t xml:space="preserve">-Султан, Алматы, Шымкента наличие участников олимпиад, конкурсов, соревнований на уровне области/городов </w:t>
      </w:r>
      <w:proofErr w:type="spellStart"/>
      <w:r>
        <w:rPr>
          <w:rFonts w:ascii="Arial" w:hAnsi="Arial" w:cs="Arial"/>
          <w:color w:val="151515"/>
        </w:rPr>
        <w:t>Нур</w:t>
      </w:r>
      <w:proofErr w:type="spellEnd"/>
      <w:r>
        <w:rPr>
          <w:rFonts w:ascii="Arial" w:hAnsi="Arial" w:cs="Arial"/>
          <w:color w:val="151515"/>
        </w:rPr>
        <w:t>-Султан, Алматы и Шымкента;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      5) "Педагог-мастер":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      высшее (или послевузовское) профессиональное или техническое и профессиональное образование по специальности, педагогический стаж не менее 5 лет, наличие профессиональных компетенций: соответствие общим требованиям к квалификации педагога-исследователя, наличие авторской </w:t>
      </w:r>
      <w:r>
        <w:rPr>
          <w:rFonts w:ascii="Arial" w:hAnsi="Arial" w:cs="Arial"/>
          <w:color w:val="151515"/>
        </w:rPr>
        <w:lastRenderedPageBreak/>
        <w:t>программы или авторского (соавтора) права на издание учебников, учебно-методических пособий, получивших одобрение на областном, республиканском учебно-методическом совете, обеспечение развития навыков научного проектирования, умение осуществлять наставничество и планировать развитие сети профессионального сообщества на уровне области, участие в международных и республиканских конкурсах и олимпиадах или подготовил участников международных и республиканских конкурсов и олимпиад.</w:t>
      </w:r>
    </w:p>
    <w:p w:rsidR="00751BD4" w:rsidRDefault="00751BD4" w:rsidP="00751BD4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</w:rPr>
      </w:pPr>
      <w:bookmarkStart w:id="2" w:name="z1080"/>
      <w:bookmarkEnd w:id="2"/>
    </w:p>
    <w:sectPr w:rsidR="0075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6E"/>
    <w:rsid w:val="00377A6E"/>
    <w:rsid w:val="003E45C3"/>
    <w:rsid w:val="00725BC0"/>
    <w:rsid w:val="00751BD4"/>
    <w:rsid w:val="00D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1559-4989-4F4D-B4E5-ED83979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1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rus/docs/Z970000151_" TargetMode="External"/><Relationship Id="rId13" Type="http://schemas.openxmlformats.org/officeDocument/2006/relationships/hyperlink" Target="https://www.gov.kz/rus/docs/K1100000518" TargetMode="External"/><Relationship Id="rId18" Type="http://schemas.openxmlformats.org/officeDocument/2006/relationships/hyperlink" Target="https://www.gov.kz/rus/docs/Z970000126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.kz/rus/docs/Z040000591_" TargetMode="External"/><Relationship Id="rId7" Type="http://schemas.openxmlformats.org/officeDocument/2006/relationships/hyperlink" Target="https://www.gov.kz/rus/docs/Z070000319_" TargetMode="External"/><Relationship Id="rId12" Type="http://schemas.openxmlformats.org/officeDocument/2006/relationships/hyperlink" Target="https://www.gov.kz/rus/docs/K1500000414" TargetMode="External"/><Relationship Id="rId17" Type="http://schemas.openxmlformats.org/officeDocument/2006/relationships/hyperlink" Target="https://www.gov.kz/rus/docs/Z15000004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rus/docs/Z020000345_" TargetMode="External"/><Relationship Id="rId20" Type="http://schemas.openxmlformats.org/officeDocument/2006/relationships/hyperlink" Target="https://www.gov.kz/rus/docs/Z020000343_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rus/docs/K1500000414" TargetMode="External"/><Relationship Id="rId11" Type="http://schemas.openxmlformats.org/officeDocument/2006/relationships/hyperlink" Target="https://www.gov.kz/rus/docs/K950001000_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kz/rus/docs/B940001400_" TargetMode="External"/><Relationship Id="rId15" Type="http://schemas.openxmlformats.org/officeDocument/2006/relationships/hyperlink" Target="https://www.gov.kz/rus/docs/Z970000151_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kz/rus/docs/Z020000345_" TargetMode="External"/><Relationship Id="rId19" Type="http://schemas.openxmlformats.org/officeDocument/2006/relationships/hyperlink" Target="https://www.gov.kz/rus/docs/Z080000114_" TargetMode="External"/><Relationship Id="rId4" Type="http://schemas.openxmlformats.org/officeDocument/2006/relationships/hyperlink" Target="https://www.gov.kz/rus/docs/K950001000_" TargetMode="External"/><Relationship Id="rId9" Type="http://schemas.openxmlformats.org/officeDocument/2006/relationships/hyperlink" Target="https://www.gov.kz/rus/docs/Z020000343_" TargetMode="External"/><Relationship Id="rId14" Type="http://schemas.openxmlformats.org/officeDocument/2006/relationships/hyperlink" Target="https://www.gov.kz/rus/docs/Z070000319_" TargetMode="External"/><Relationship Id="rId22" Type="http://schemas.openxmlformats.org/officeDocument/2006/relationships/hyperlink" Target="https://www.gov.kz/rus/docs/Z1200000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2022-08-12T07:28:00Z</dcterms:created>
  <dcterms:modified xsi:type="dcterms:W3CDTF">2022-08-12T09:00:00Z</dcterms:modified>
</cp:coreProperties>
</file>