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670" w:rsidRPr="00073670" w:rsidRDefault="00073670" w:rsidP="00073670">
      <w:pPr>
        <w:shd w:val="clear" w:color="auto" w:fill="FFFFFF"/>
        <w:spacing w:after="150" w:line="240" w:lineRule="auto"/>
        <w:outlineLvl w:val="1"/>
        <w:rPr>
          <w:rFonts w:ascii="inherit" w:eastAsia="Times New Roman" w:hAnsi="inherit" w:cs="Arial"/>
          <w:b/>
          <w:bCs/>
          <w:color w:val="3E4651"/>
          <w:sz w:val="27"/>
          <w:szCs w:val="27"/>
          <w:lang w:eastAsia="ru-RU"/>
        </w:rPr>
      </w:pPr>
      <w:r w:rsidRPr="00073670">
        <w:rPr>
          <w:rFonts w:ascii="inherit" w:eastAsia="Times New Roman" w:hAnsi="inherit" w:cs="Arial"/>
          <w:b/>
          <w:bCs/>
          <w:color w:val="3E4651"/>
          <w:sz w:val="27"/>
          <w:szCs w:val="27"/>
          <w:lang w:eastAsia="ru-RU"/>
        </w:rPr>
        <w:t>Цифровой Казахстан повышение цифровой грамотности населения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Постановление Правительства Республики Казахстан от </w:t>
      </w: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12 декабря 2017 года №827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.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Министерством информации и коммуникаций совместно с местными исполнительными органами </w:t>
      </w: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(</w:t>
      </w:r>
      <w:proofErr w:type="spellStart"/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акиматами</w:t>
      </w:r>
      <w:proofErr w:type="spellEnd"/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)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 в рамках программы «Цифровой Казахстан» предусмотрены мероприятия по повышению цифровой грамотности населения.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Одна из задач программы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 – повысить уровень цифровой грамотности населения до 83% к 2022 году. В настоящее время базовый уровень цифровой грамотности населения составляет 77%. До конца года планируется его увеличение до 78,5%".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Термин «</w:t>
      </w: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цифровая грамотность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» говоря простым языком, это знание и умение человека использовать информационные технологии в повседневной жизни и работе.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Для этого, в текущем году местными исполнительными органами в период с </w:t>
      </w: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1 июня по конец августа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 месяцев, в каждом регионе страны, будет организовано проведение обучения (</w:t>
      </w: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на бесплатной основе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) населения. Местный исполнительный орган буд</w:t>
      </w:r>
      <w:r w:rsidR="0099128E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ет записывать людей на обучение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 xml:space="preserve"> и формировать группы.</w:t>
      </w:r>
    </w:p>
    <w:p w:rsidR="00073670" w:rsidRPr="00073670" w:rsidRDefault="00073670" w:rsidP="00073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FF00FF"/>
          <w:sz w:val="21"/>
          <w:szCs w:val="21"/>
          <w:lang w:eastAsia="ru-RU"/>
        </w:rPr>
        <w:t>Возрастных ограничений нет</w:t>
      </w:r>
      <w:proofErr w:type="gramStart"/>
      <w:r w:rsidRPr="00073670">
        <w:rPr>
          <w:rFonts w:ascii="Arial" w:eastAsia="Times New Roman" w:hAnsi="Arial" w:cs="Arial"/>
          <w:b/>
          <w:bCs/>
          <w:color w:val="FF00FF"/>
          <w:sz w:val="21"/>
          <w:szCs w:val="21"/>
          <w:lang w:eastAsia="ru-RU"/>
        </w:rPr>
        <w:t xml:space="preserve"> ;</w:t>
      </w:r>
      <w:proofErr w:type="gramEnd"/>
    </w:p>
    <w:p w:rsidR="00073670" w:rsidRPr="00073670" w:rsidRDefault="00073670" w:rsidP="000736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FF00FF"/>
          <w:sz w:val="21"/>
          <w:szCs w:val="21"/>
          <w:lang w:eastAsia="ru-RU"/>
        </w:rPr>
        <w:t xml:space="preserve">Все категории граждан (нерезиденты, </w:t>
      </w:r>
      <w:proofErr w:type="spellStart"/>
      <w:r w:rsidRPr="00073670">
        <w:rPr>
          <w:rFonts w:ascii="Arial" w:eastAsia="Times New Roman" w:hAnsi="Arial" w:cs="Arial"/>
          <w:b/>
          <w:bCs/>
          <w:color w:val="FF00FF"/>
          <w:sz w:val="21"/>
          <w:szCs w:val="21"/>
          <w:lang w:eastAsia="ru-RU"/>
        </w:rPr>
        <w:t>оралманы</w:t>
      </w:r>
      <w:proofErr w:type="spellEnd"/>
      <w:r w:rsidRPr="00073670">
        <w:rPr>
          <w:rFonts w:ascii="Arial" w:eastAsia="Times New Roman" w:hAnsi="Arial" w:cs="Arial"/>
          <w:b/>
          <w:bCs/>
          <w:color w:val="FF00FF"/>
          <w:sz w:val="21"/>
          <w:szCs w:val="21"/>
          <w:lang w:eastAsia="ru-RU"/>
        </w:rPr>
        <w:t>, и другие категории лиц без гражданства) имеют равные права на обучение;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 xml:space="preserve">На основе закона "Об информатизации" МИК РК совместно с </w:t>
      </w:r>
      <w:r w:rsidR="006F2F58">
        <w:rPr>
          <w:rFonts w:ascii="Arial" w:eastAsia="Times New Roman" w:hAnsi="Arial" w:cs="Arial"/>
          <w:color w:val="4F545A"/>
          <w:sz w:val="21"/>
          <w:szCs w:val="21"/>
          <w:lang w:eastAsia="ru-RU"/>
        </w:rPr>
        <w:t xml:space="preserve">Комитетом статистики 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МНЭ определил несколько уровней цифровой грамотности населения:</w:t>
      </w:r>
    </w:p>
    <w:p w:rsidR="00073670" w:rsidRPr="00073670" w:rsidRDefault="00073670" w:rsidP="00073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первый уровень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 -базовый, включает в себя навыки пользования компьютером и мобильными гаджетами, умение находить информацию в интернете, безопасность и защита данных;</w:t>
      </w:r>
    </w:p>
    <w:p w:rsidR="00073670" w:rsidRPr="00073670" w:rsidRDefault="00073670" w:rsidP="00073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второй уровень 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- включает информационные навыки, это умение пользоваться сервисами «Электронного и Открытого правительства»;</w:t>
      </w:r>
    </w:p>
    <w:p w:rsidR="00073670" w:rsidRPr="00073670" w:rsidRDefault="00073670" w:rsidP="00073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третий уровень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 -транзакционные навыки, умение пользоваться сервисами получения и оплаты услуг;</w:t>
      </w:r>
    </w:p>
    <w:p w:rsidR="00073670" w:rsidRPr="00073670" w:rsidRDefault="00073670" w:rsidP="000736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четвёртый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 </w:t>
      </w:r>
      <w:r w:rsidRPr="00073670">
        <w:rPr>
          <w:rFonts w:ascii="Arial" w:eastAsia="Times New Roman" w:hAnsi="Arial" w:cs="Arial"/>
          <w:b/>
          <w:bCs/>
          <w:color w:val="4F545A"/>
          <w:sz w:val="21"/>
          <w:szCs w:val="21"/>
          <w:lang w:eastAsia="ru-RU"/>
        </w:rPr>
        <w:t>уровень </w:t>
      </w:r>
      <w:r w:rsidRPr="00073670">
        <w:rPr>
          <w:rFonts w:ascii="Arial" w:eastAsia="Times New Roman" w:hAnsi="Arial" w:cs="Arial"/>
          <w:color w:val="4F545A"/>
          <w:sz w:val="21"/>
          <w:szCs w:val="21"/>
          <w:lang w:eastAsia="ru-RU"/>
        </w:rPr>
        <w:t>- навык связан с умением покупать, продавать и продвигать товары и услуги в интернете, т.е. навыки электронной торговли;</w:t>
      </w:r>
    </w:p>
    <w:p w:rsidR="00073670" w:rsidRPr="00073670" w:rsidRDefault="00073670" w:rsidP="0007367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F545A"/>
          <w:sz w:val="21"/>
          <w:szCs w:val="21"/>
          <w:lang w:eastAsia="ru-RU"/>
        </w:rPr>
      </w:pPr>
      <w:r w:rsidRPr="00073670">
        <w:rPr>
          <w:rFonts w:ascii="Arial" w:eastAsia="Times New Roman" w:hAnsi="Arial" w:cs="Arial"/>
          <w:b/>
          <w:bCs/>
          <w:i/>
          <w:iCs/>
          <w:color w:val="000080"/>
          <w:sz w:val="21"/>
          <w:szCs w:val="21"/>
          <w:lang w:eastAsia="ru-RU"/>
        </w:rPr>
        <w:t xml:space="preserve">Задачей операторов является предоставление контактных данных, предложить ближайшие (удобные) адреса центров обучения и правильная регистрация входящих звонков </w:t>
      </w:r>
      <w:bookmarkStart w:id="0" w:name="_GoBack"/>
      <w:bookmarkEnd w:id="0"/>
    </w:p>
    <w:p w:rsidR="00695451" w:rsidRDefault="00C93607"/>
    <w:sectPr w:rsidR="00695451" w:rsidSect="004F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75D4E"/>
    <w:multiLevelType w:val="multilevel"/>
    <w:tmpl w:val="8AD8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630BB1"/>
    <w:multiLevelType w:val="multilevel"/>
    <w:tmpl w:val="6260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B6A02"/>
    <w:multiLevelType w:val="multilevel"/>
    <w:tmpl w:val="2D12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C9C"/>
    <w:rsid w:val="00073670"/>
    <w:rsid w:val="003B0F0A"/>
    <w:rsid w:val="004F2DD8"/>
    <w:rsid w:val="006F2F58"/>
    <w:rsid w:val="0099128E"/>
    <w:rsid w:val="00A76F70"/>
    <w:rsid w:val="00BE7C9C"/>
    <w:rsid w:val="00C93607"/>
    <w:rsid w:val="00CA364E"/>
    <w:rsid w:val="00F5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8"/>
  </w:style>
  <w:style w:type="paragraph" w:styleId="2">
    <w:name w:val="heading 2"/>
    <w:basedOn w:val="a"/>
    <w:link w:val="20"/>
    <w:uiPriority w:val="9"/>
    <w:qFormat/>
    <w:rsid w:val="000736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36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3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670"/>
    <w:rPr>
      <w:b/>
      <w:bCs/>
    </w:rPr>
  </w:style>
  <w:style w:type="character" w:styleId="a5">
    <w:name w:val="Emphasis"/>
    <w:basedOn w:val="a0"/>
    <w:uiPriority w:val="20"/>
    <w:qFormat/>
    <w:rsid w:val="00073670"/>
    <w:rPr>
      <w:i/>
      <w:iCs/>
    </w:rPr>
  </w:style>
  <w:style w:type="character" w:styleId="a6">
    <w:name w:val="Hyperlink"/>
    <w:basedOn w:val="a0"/>
    <w:uiPriority w:val="99"/>
    <w:semiHidden/>
    <w:unhideWhenUsed/>
    <w:rsid w:val="00073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Бокетов Алмат</dc:creator>
  <cp:keywords/>
  <dc:description/>
  <cp:lastModifiedBy>*</cp:lastModifiedBy>
  <cp:revision>2</cp:revision>
  <dcterms:created xsi:type="dcterms:W3CDTF">2018-06-01T06:25:00Z</dcterms:created>
  <dcterms:modified xsi:type="dcterms:W3CDTF">2018-06-01T06:25:00Z</dcterms:modified>
</cp:coreProperties>
</file>